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C6" w:rsidRPr="00BF6456" w:rsidRDefault="00A210C6" w:rsidP="00A210C6">
      <w:pPr>
        <w:jc w:val="right"/>
        <w:rPr>
          <w:sz w:val="24"/>
        </w:rPr>
      </w:pPr>
      <w:r w:rsidRPr="00BF6456">
        <w:rPr>
          <w:noProof/>
          <w:sz w:val="24"/>
          <w:u w:val="single"/>
        </w:rPr>
        <w:drawing>
          <wp:anchor distT="0" distB="0" distL="114300" distR="114300" simplePos="0" relativeHeight="251659264" behindDoc="0" locked="0" layoutInCell="1" allowOverlap="1" wp14:anchorId="5C618E56" wp14:editId="259E728E">
            <wp:simplePos x="0" y="0"/>
            <wp:positionH relativeFrom="column">
              <wp:posOffset>2722880</wp:posOffset>
            </wp:positionH>
            <wp:positionV relativeFrom="paragraph">
              <wp:posOffset>27305</wp:posOffset>
            </wp:positionV>
            <wp:extent cx="513080" cy="643890"/>
            <wp:effectExtent l="0" t="0" r="0" b="0"/>
            <wp:wrapSquare wrapText="r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13080" cy="643890"/>
                    </a:xfrm>
                    <a:prstGeom prst="rect">
                      <a:avLst/>
                    </a:prstGeom>
                    <a:noFill/>
                    <a:ln w="9525">
                      <a:noFill/>
                      <a:miter lim="800000"/>
                      <a:headEnd/>
                      <a:tailEnd/>
                    </a:ln>
                  </pic:spPr>
                </pic:pic>
              </a:graphicData>
            </a:graphic>
          </wp:anchor>
        </w:drawing>
      </w:r>
      <w:proofErr w:type="spellStart"/>
      <w:r w:rsidRPr="00BF6456">
        <w:rPr>
          <w:sz w:val="24"/>
          <w:u w:val="single"/>
        </w:rPr>
        <w:t>Проєкт</w:t>
      </w:r>
      <w:proofErr w:type="spellEnd"/>
    </w:p>
    <w:p w:rsidR="00A210C6" w:rsidRPr="00BF6456" w:rsidRDefault="00A210C6" w:rsidP="00A210C6">
      <w:pPr>
        <w:rPr>
          <w:sz w:val="28"/>
          <w:szCs w:val="28"/>
        </w:rPr>
      </w:pPr>
    </w:p>
    <w:p w:rsidR="00A210C6" w:rsidRPr="00BF6456" w:rsidRDefault="00A210C6" w:rsidP="00A210C6">
      <w:pPr>
        <w:rPr>
          <w:sz w:val="28"/>
          <w:szCs w:val="28"/>
        </w:rPr>
      </w:pPr>
    </w:p>
    <w:p w:rsidR="00A210C6" w:rsidRPr="00BF6456" w:rsidRDefault="00A210C6" w:rsidP="00A210C6">
      <w:pPr>
        <w:pStyle w:val="3"/>
        <w:rPr>
          <w:sz w:val="28"/>
          <w:szCs w:val="28"/>
        </w:rPr>
      </w:pPr>
    </w:p>
    <w:p w:rsidR="00A210C6" w:rsidRPr="00BF6456" w:rsidRDefault="00A210C6" w:rsidP="00A210C6">
      <w:pPr>
        <w:pStyle w:val="1"/>
        <w:jc w:val="center"/>
        <w:rPr>
          <w:rFonts w:ascii="Times New Roman" w:hAnsi="Times New Roman" w:cs="Times New Roman"/>
          <w:b w:val="0"/>
          <w:bCs w:val="0"/>
          <w:sz w:val="28"/>
          <w:szCs w:val="28"/>
        </w:rPr>
      </w:pPr>
      <w:r w:rsidRPr="00BF6456">
        <w:rPr>
          <w:rFonts w:ascii="Times New Roman" w:hAnsi="Times New Roman" w:cs="Times New Roman"/>
          <w:sz w:val="28"/>
          <w:szCs w:val="28"/>
        </w:rPr>
        <w:t>НЕДРИГАЙЛІВСЬКА РАЙОННА РАДА</w:t>
      </w:r>
    </w:p>
    <w:p w:rsidR="00A210C6" w:rsidRPr="00BF6456" w:rsidRDefault="00A210C6" w:rsidP="00A210C6">
      <w:pPr>
        <w:jc w:val="center"/>
        <w:rPr>
          <w:b/>
          <w:sz w:val="28"/>
          <w:szCs w:val="28"/>
        </w:rPr>
      </w:pPr>
      <w:r w:rsidRPr="00BF6456">
        <w:rPr>
          <w:b/>
          <w:sz w:val="28"/>
          <w:szCs w:val="28"/>
        </w:rPr>
        <w:t>СЬОМЕ СКЛИКАННЯ</w:t>
      </w:r>
    </w:p>
    <w:p w:rsidR="00A210C6" w:rsidRPr="00BF6456" w:rsidRDefault="00A210C6" w:rsidP="00A210C6">
      <w:pPr>
        <w:jc w:val="center"/>
        <w:rPr>
          <w:b/>
          <w:sz w:val="28"/>
          <w:szCs w:val="28"/>
        </w:rPr>
      </w:pPr>
      <w:r w:rsidRPr="00BF6456">
        <w:rPr>
          <w:b/>
          <w:sz w:val="28"/>
          <w:szCs w:val="28"/>
        </w:rPr>
        <w:t>_____________ сесія</w:t>
      </w:r>
    </w:p>
    <w:p w:rsidR="00A210C6" w:rsidRDefault="00A210C6" w:rsidP="00A210C6">
      <w:pPr>
        <w:jc w:val="center"/>
        <w:rPr>
          <w:b/>
          <w:sz w:val="28"/>
          <w:szCs w:val="28"/>
        </w:rPr>
      </w:pPr>
      <w:r w:rsidRPr="00BF6456">
        <w:rPr>
          <w:b/>
          <w:sz w:val="28"/>
          <w:szCs w:val="28"/>
        </w:rPr>
        <w:t>РІШЕННЯ</w:t>
      </w:r>
    </w:p>
    <w:p w:rsidR="00A210C6" w:rsidRPr="00BF6456" w:rsidRDefault="00A210C6" w:rsidP="00A210C6">
      <w:pPr>
        <w:jc w:val="center"/>
        <w:rPr>
          <w:b/>
          <w:sz w:val="28"/>
          <w:szCs w:val="28"/>
        </w:rPr>
      </w:pPr>
    </w:p>
    <w:p w:rsidR="00A210C6" w:rsidRPr="00BF6456" w:rsidRDefault="00A210C6" w:rsidP="00A210C6">
      <w:pPr>
        <w:rPr>
          <w:sz w:val="28"/>
          <w:szCs w:val="28"/>
        </w:rPr>
      </w:pPr>
      <w:r>
        <w:rPr>
          <w:sz w:val="28"/>
          <w:szCs w:val="28"/>
        </w:rPr>
        <w:t xml:space="preserve">____________ 2020 </w:t>
      </w:r>
      <w:r>
        <w:rPr>
          <w:sz w:val="28"/>
          <w:szCs w:val="28"/>
        </w:rPr>
        <w:tab/>
      </w:r>
      <w:r>
        <w:rPr>
          <w:sz w:val="28"/>
          <w:szCs w:val="28"/>
        </w:rPr>
        <w:tab/>
        <w:t xml:space="preserve"> </w:t>
      </w:r>
      <w:proofErr w:type="spellStart"/>
      <w:r>
        <w:rPr>
          <w:sz w:val="28"/>
          <w:szCs w:val="28"/>
        </w:rPr>
        <w:t>смт</w:t>
      </w:r>
      <w:proofErr w:type="spellEnd"/>
      <w:r>
        <w:rPr>
          <w:sz w:val="28"/>
          <w:szCs w:val="28"/>
        </w:rPr>
        <w:t xml:space="preserve"> </w:t>
      </w:r>
      <w:proofErr w:type="spellStart"/>
      <w:r w:rsidRPr="00BF6456">
        <w:rPr>
          <w:sz w:val="28"/>
          <w:szCs w:val="28"/>
        </w:rPr>
        <w:t>Недригайлів</w:t>
      </w:r>
      <w:proofErr w:type="spellEnd"/>
    </w:p>
    <w:p w:rsidR="00A210C6" w:rsidRPr="001A6C59" w:rsidRDefault="00A210C6" w:rsidP="00A210C6">
      <w:pPr>
        <w:rPr>
          <w:b/>
          <w:sz w:val="28"/>
          <w:szCs w:val="28"/>
        </w:rPr>
      </w:pPr>
    </w:p>
    <w:p w:rsidR="00A210C6" w:rsidRPr="00DE0C4F" w:rsidRDefault="00A210C6" w:rsidP="00A210C6">
      <w:pPr>
        <w:rPr>
          <w:b/>
          <w:sz w:val="28"/>
          <w:szCs w:val="28"/>
        </w:rPr>
      </w:pPr>
      <w:r w:rsidRPr="00DE0C4F">
        <w:rPr>
          <w:b/>
          <w:sz w:val="28"/>
          <w:szCs w:val="28"/>
        </w:rPr>
        <w:t>Про внесення змін до районної цільової</w:t>
      </w:r>
    </w:p>
    <w:p w:rsidR="00A210C6" w:rsidRPr="00DE0C4F" w:rsidRDefault="00A210C6" w:rsidP="00A210C6">
      <w:pPr>
        <w:rPr>
          <w:b/>
          <w:sz w:val="28"/>
          <w:szCs w:val="28"/>
        </w:rPr>
      </w:pPr>
      <w:r w:rsidRPr="00DE0C4F">
        <w:rPr>
          <w:b/>
          <w:sz w:val="28"/>
          <w:szCs w:val="28"/>
        </w:rPr>
        <w:t>Програми захисту населення і територій</w:t>
      </w:r>
    </w:p>
    <w:p w:rsidR="00A210C6" w:rsidRPr="00DE0C4F" w:rsidRDefault="00A210C6" w:rsidP="00A210C6">
      <w:pPr>
        <w:rPr>
          <w:b/>
          <w:sz w:val="28"/>
          <w:szCs w:val="28"/>
        </w:rPr>
      </w:pPr>
      <w:r w:rsidRPr="00DE0C4F">
        <w:rPr>
          <w:b/>
          <w:sz w:val="28"/>
          <w:szCs w:val="28"/>
        </w:rPr>
        <w:t xml:space="preserve">від надзвичайних ситуацій техногенного </w:t>
      </w:r>
    </w:p>
    <w:p w:rsidR="00A210C6" w:rsidRDefault="00A210C6" w:rsidP="00A210C6">
      <w:pPr>
        <w:rPr>
          <w:b/>
          <w:sz w:val="28"/>
          <w:szCs w:val="28"/>
        </w:rPr>
      </w:pPr>
      <w:r w:rsidRPr="00DE0C4F">
        <w:rPr>
          <w:b/>
          <w:sz w:val="28"/>
          <w:szCs w:val="28"/>
        </w:rPr>
        <w:t>та природного характеру на 2019-2022 роки</w:t>
      </w:r>
    </w:p>
    <w:p w:rsidR="00A210C6" w:rsidRPr="00DE0C4F" w:rsidRDefault="00A210C6" w:rsidP="00A210C6">
      <w:pPr>
        <w:rPr>
          <w:b/>
          <w:sz w:val="28"/>
          <w:szCs w:val="28"/>
        </w:rPr>
      </w:pPr>
    </w:p>
    <w:p w:rsidR="00A210C6" w:rsidRDefault="00A210C6" w:rsidP="00A210C6">
      <w:pPr>
        <w:ind w:firstLine="708"/>
        <w:rPr>
          <w:sz w:val="28"/>
          <w:szCs w:val="28"/>
        </w:rPr>
      </w:pPr>
      <w:r w:rsidRPr="001A6C59">
        <w:rPr>
          <w:sz w:val="28"/>
          <w:szCs w:val="28"/>
        </w:rPr>
        <w:t xml:space="preserve">Розглянувши пропозиції </w:t>
      </w:r>
      <w:proofErr w:type="spellStart"/>
      <w:r w:rsidRPr="001A6C59">
        <w:rPr>
          <w:sz w:val="28"/>
          <w:szCs w:val="28"/>
        </w:rPr>
        <w:t>Недригайлівської</w:t>
      </w:r>
      <w:proofErr w:type="spellEnd"/>
      <w:r w:rsidRPr="001A6C59">
        <w:rPr>
          <w:sz w:val="28"/>
          <w:szCs w:val="28"/>
        </w:rPr>
        <w:t xml:space="preserve"> районної державної адміністрації, </w:t>
      </w:r>
      <w:r>
        <w:rPr>
          <w:sz w:val="28"/>
          <w:szCs w:val="28"/>
        </w:rPr>
        <w:t>з</w:t>
      </w:r>
      <w:r w:rsidRPr="00DE0C4F">
        <w:rPr>
          <w:sz w:val="28"/>
          <w:szCs w:val="28"/>
        </w:rPr>
        <w:t xml:space="preserve"> метою удосконалення районної ланки територіальної підсистеми єдиної державної системи цивільного захисту від надзвичайних ситуацій техногенного та природного характеру на території Недригайлівського району, </w:t>
      </w:r>
      <w:r>
        <w:rPr>
          <w:sz w:val="28"/>
          <w:szCs w:val="28"/>
        </w:rPr>
        <w:t>з метою з</w:t>
      </w:r>
      <w:r w:rsidRPr="002D539E">
        <w:rPr>
          <w:spacing w:val="-6"/>
          <w:sz w:val="28"/>
          <w:szCs w:val="28"/>
        </w:rPr>
        <w:t>абезпечення оповіщення та інформування населення про загрозу і виникнення надзвичайних ситуацій</w:t>
      </w:r>
      <w:r>
        <w:rPr>
          <w:spacing w:val="-6"/>
          <w:sz w:val="28"/>
          <w:szCs w:val="28"/>
        </w:rPr>
        <w:t xml:space="preserve"> техногенного та природного характеру</w:t>
      </w:r>
      <w:r>
        <w:rPr>
          <w:sz w:val="28"/>
          <w:szCs w:val="28"/>
        </w:rPr>
        <w:t xml:space="preserve">, </w:t>
      </w:r>
      <w:proofErr w:type="spellStart"/>
      <w:r>
        <w:rPr>
          <w:sz w:val="28"/>
          <w:szCs w:val="28"/>
        </w:rPr>
        <w:t>Недригайлівська</w:t>
      </w:r>
      <w:proofErr w:type="spellEnd"/>
      <w:r>
        <w:rPr>
          <w:sz w:val="28"/>
          <w:szCs w:val="28"/>
        </w:rPr>
        <w:t xml:space="preserve"> районна рада вирішила:</w:t>
      </w:r>
    </w:p>
    <w:p w:rsidR="00A210C6" w:rsidRPr="001A08A4" w:rsidRDefault="00A210C6" w:rsidP="00A210C6">
      <w:pPr>
        <w:pStyle w:val="a5"/>
        <w:numPr>
          <w:ilvl w:val="0"/>
          <w:numId w:val="1"/>
        </w:numPr>
        <w:spacing w:after="0"/>
        <w:ind w:left="0" w:right="-70" w:firstLine="784"/>
        <w:jc w:val="both"/>
        <w:rPr>
          <w:rFonts w:ascii="Times New Roman" w:hAnsi="Times New Roman"/>
          <w:sz w:val="28"/>
          <w:szCs w:val="28"/>
        </w:rPr>
      </w:pPr>
      <w:r>
        <w:rPr>
          <w:rFonts w:ascii="Times New Roman" w:hAnsi="Times New Roman"/>
          <w:sz w:val="28"/>
          <w:szCs w:val="28"/>
          <w:lang w:val="uk-UA"/>
        </w:rPr>
        <w:t>В</w:t>
      </w:r>
      <w:r w:rsidRPr="001A08A4">
        <w:rPr>
          <w:rFonts w:ascii="Times New Roman" w:hAnsi="Times New Roman"/>
          <w:sz w:val="28"/>
          <w:szCs w:val="28"/>
        </w:rPr>
        <w:t xml:space="preserve">нести </w:t>
      </w:r>
      <w:proofErr w:type="spellStart"/>
      <w:r w:rsidRPr="001A08A4">
        <w:rPr>
          <w:rFonts w:ascii="Times New Roman" w:hAnsi="Times New Roman"/>
          <w:sz w:val="28"/>
          <w:szCs w:val="28"/>
        </w:rPr>
        <w:t>зміни</w:t>
      </w:r>
      <w:proofErr w:type="spellEnd"/>
      <w:r w:rsidRPr="001A08A4">
        <w:rPr>
          <w:rFonts w:ascii="Times New Roman" w:hAnsi="Times New Roman"/>
          <w:sz w:val="28"/>
          <w:szCs w:val="28"/>
        </w:rPr>
        <w:t xml:space="preserve"> </w:t>
      </w:r>
      <w:r w:rsidRPr="001A08A4">
        <w:rPr>
          <w:rFonts w:ascii="Times New Roman" w:hAnsi="Times New Roman"/>
          <w:sz w:val="28"/>
          <w:szCs w:val="28"/>
          <w:lang w:val="uk-UA"/>
        </w:rPr>
        <w:t xml:space="preserve">до районної цільової </w:t>
      </w:r>
      <w:r>
        <w:rPr>
          <w:rFonts w:ascii="Times New Roman" w:hAnsi="Times New Roman"/>
          <w:sz w:val="28"/>
          <w:szCs w:val="28"/>
          <w:lang w:val="uk-UA"/>
        </w:rPr>
        <w:t>П</w:t>
      </w:r>
      <w:r w:rsidRPr="001A08A4">
        <w:rPr>
          <w:rFonts w:ascii="Times New Roman" w:hAnsi="Times New Roman"/>
          <w:sz w:val="28"/>
          <w:szCs w:val="28"/>
          <w:lang w:val="uk-UA"/>
        </w:rPr>
        <w:t>рограми захисту населення і територій від надзвичайних ситуацій техногенного та природного характеру на 2019-2022 роки</w:t>
      </w:r>
      <w:r>
        <w:rPr>
          <w:rFonts w:ascii="Times New Roman" w:hAnsi="Times New Roman"/>
          <w:sz w:val="28"/>
          <w:szCs w:val="28"/>
          <w:lang w:val="uk-UA"/>
        </w:rPr>
        <w:t xml:space="preserve"> (далі – Програма)</w:t>
      </w:r>
      <w:r w:rsidRPr="001A08A4">
        <w:rPr>
          <w:rFonts w:ascii="Times New Roman" w:hAnsi="Times New Roman"/>
          <w:sz w:val="28"/>
          <w:szCs w:val="28"/>
          <w:lang w:val="uk-UA"/>
        </w:rPr>
        <w:t xml:space="preserve"> (додається)</w:t>
      </w:r>
      <w:r>
        <w:rPr>
          <w:rFonts w:ascii="Times New Roman" w:hAnsi="Times New Roman"/>
          <w:sz w:val="28"/>
          <w:szCs w:val="28"/>
        </w:rPr>
        <w:t xml:space="preserve">, </w:t>
      </w:r>
      <w:r w:rsidRPr="001A08A4">
        <w:rPr>
          <w:rFonts w:ascii="Times New Roman" w:hAnsi="Times New Roman"/>
          <w:sz w:val="28"/>
          <w:szCs w:val="28"/>
        </w:rPr>
        <w:t xml:space="preserve">а </w:t>
      </w:r>
      <w:proofErr w:type="spellStart"/>
      <w:r w:rsidRPr="001A08A4">
        <w:rPr>
          <w:rFonts w:ascii="Times New Roman" w:hAnsi="Times New Roman"/>
          <w:sz w:val="28"/>
          <w:szCs w:val="28"/>
        </w:rPr>
        <w:t>саме</w:t>
      </w:r>
      <w:proofErr w:type="spellEnd"/>
      <w:r w:rsidRPr="001A08A4">
        <w:rPr>
          <w:rFonts w:ascii="Times New Roman" w:hAnsi="Times New Roman"/>
          <w:sz w:val="28"/>
          <w:szCs w:val="28"/>
        </w:rPr>
        <w:t>:</w:t>
      </w:r>
    </w:p>
    <w:p w:rsidR="00A210C6" w:rsidRDefault="00A210C6" w:rsidP="00A210C6">
      <w:pPr>
        <w:rPr>
          <w:sz w:val="28"/>
          <w:szCs w:val="28"/>
        </w:rPr>
      </w:pPr>
      <w:r w:rsidRPr="00FE0813">
        <w:rPr>
          <w:sz w:val="28"/>
          <w:szCs w:val="28"/>
        </w:rPr>
        <w:t xml:space="preserve"> </w:t>
      </w:r>
      <w:r>
        <w:rPr>
          <w:sz w:val="28"/>
          <w:szCs w:val="28"/>
        </w:rPr>
        <w:tab/>
      </w:r>
      <w:r w:rsidRPr="00FE0813">
        <w:rPr>
          <w:sz w:val="28"/>
          <w:szCs w:val="28"/>
        </w:rPr>
        <w:t xml:space="preserve">1) додаток </w:t>
      </w:r>
      <w:r>
        <w:rPr>
          <w:sz w:val="28"/>
          <w:szCs w:val="28"/>
        </w:rPr>
        <w:t>3</w:t>
      </w:r>
      <w:r w:rsidRPr="00FE0813">
        <w:rPr>
          <w:sz w:val="28"/>
          <w:szCs w:val="28"/>
        </w:rPr>
        <w:t xml:space="preserve"> до Програми</w:t>
      </w:r>
      <w:r>
        <w:rPr>
          <w:sz w:val="28"/>
          <w:szCs w:val="28"/>
        </w:rPr>
        <w:t>,</w:t>
      </w:r>
      <w:r w:rsidRPr="00FE0813">
        <w:rPr>
          <w:sz w:val="28"/>
          <w:szCs w:val="28"/>
        </w:rPr>
        <w:t xml:space="preserve"> </w:t>
      </w:r>
      <w:r>
        <w:rPr>
          <w:sz w:val="28"/>
          <w:szCs w:val="28"/>
        </w:rPr>
        <w:t>утримання системи оповіщення населення у разі виникнення надзвичайних ситуацій техногенного та природного характеру.</w:t>
      </w:r>
    </w:p>
    <w:p w:rsidR="00A210C6" w:rsidRPr="00DE0C4F" w:rsidRDefault="00A210C6" w:rsidP="00A210C6">
      <w:pPr>
        <w:ind w:firstLine="708"/>
        <w:rPr>
          <w:sz w:val="28"/>
          <w:szCs w:val="28"/>
        </w:rPr>
      </w:pPr>
      <w:r w:rsidRPr="001A6C59">
        <w:rPr>
          <w:sz w:val="28"/>
          <w:szCs w:val="28"/>
        </w:rPr>
        <w:t xml:space="preserve">2. </w:t>
      </w:r>
      <w:r w:rsidRPr="00DE0C4F">
        <w:rPr>
          <w:sz w:val="28"/>
          <w:szCs w:val="28"/>
        </w:rPr>
        <w:t>Організацію виконання районної цільової Програми захисту населення і територій від надзвичайних ситуацій техногенного та природного характеру на 2019-2022 роки</w:t>
      </w:r>
      <w:r>
        <w:rPr>
          <w:sz w:val="28"/>
          <w:szCs w:val="28"/>
        </w:rPr>
        <w:t xml:space="preserve"> </w:t>
      </w:r>
      <w:r w:rsidRPr="00DE0C4F">
        <w:rPr>
          <w:sz w:val="28"/>
          <w:szCs w:val="28"/>
        </w:rPr>
        <w:t xml:space="preserve">покласти на </w:t>
      </w:r>
      <w:proofErr w:type="spellStart"/>
      <w:r w:rsidRPr="00DE0C4F">
        <w:rPr>
          <w:sz w:val="28"/>
          <w:szCs w:val="28"/>
        </w:rPr>
        <w:t>Недригайлівську</w:t>
      </w:r>
      <w:proofErr w:type="spellEnd"/>
      <w:r w:rsidRPr="00DE0C4F">
        <w:rPr>
          <w:sz w:val="28"/>
          <w:szCs w:val="28"/>
        </w:rPr>
        <w:t xml:space="preserve"> районну державну адміністрацію, контроль за виконанням цього рішення – на постійну комісію </w:t>
      </w:r>
      <w:proofErr w:type="spellStart"/>
      <w:r w:rsidRPr="00DE0C4F">
        <w:rPr>
          <w:sz w:val="28"/>
          <w:szCs w:val="28"/>
        </w:rPr>
        <w:t>Недригайлівської</w:t>
      </w:r>
      <w:proofErr w:type="spellEnd"/>
      <w:r w:rsidRPr="00DE0C4F">
        <w:rPr>
          <w:sz w:val="28"/>
          <w:szCs w:val="28"/>
        </w:rPr>
        <w:t xml:space="preserve"> районної ради з питань _____________________</w:t>
      </w:r>
      <w:r>
        <w:rPr>
          <w:sz w:val="28"/>
          <w:szCs w:val="28"/>
        </w:rPr>
        <w:t>________</w:t>
      </w:r>
    </w:p>
    <w:p w:rsidR="00A210C6" w:rsidRPr="001A6C59" w:rsidRDefault="00A210C6" w:rsidP="00A210C6">
      <w:pPr>
        <w:rPr>
          <w:sz w:val="28"/>
          <w:szCs w:val="28"/>
        </w:rPr>
      </w:pPr>
    </w:p>
    <w:p w:rsidR="00A210C6" w:rsidRPr="001A6C59" w:rsidRDefault="00A210C6" w:rsidP="00A210C6">
      <w:pPr>
        <w:rPr>
          <w:b/>
          <w:sz w:val="28"/>
          <w:szCs w:val="28"/>
        </w:rPr>
      </w:pPr>
    </w:p>
    <w:p w:rsidR="00A210C6" w:rsidRPr="001A6C59" w:rsidRDefault="00A210C6" w:rsidP="00A210C6">
      <w:pPr>
        <w:rPr>
          <w:b/>
          <w:sz w:val="28"/>
          <w:szCs w:val="28"/>
        </w:rPr>
      </w:pPr>
      <w:r w:rsidRPr="001A6C59">
        <w:rPr>
          <w:b/>
          <w:sz w:val="28"/>
          <w:szCs w:val="28"/>
        </w:rPr>
        <w:t xml:space="preserve">Голова ради                                                                    </w:t>
      </w:r>
      <w:r>
        <w:rPr>
          <w:b/>
          <w:sz w:val="28"/>
          <w:szCs w:val="28"/>
        </w:rPr>
        <w:t xml:space="preserve">                 </w:t>
      </w:r>
      <w:r w:rsidRPr="001A6C59">
        <w:rPr>
          <w:b/>
          <w:sz w:val="28"/>
          <w:szCs w:val="28"/>
        </w:rPr>
        <w:t>І</w:t>
      </w:r>
      <w:r>
        <w:rPr>
          <w:b/>
          <w:sz w:val="28"/>
          <w:szCs w:val="28"/>
        </w:rPr>
        <w:t xml:space="preserve">ван </w:t>
      </w:r>
      <w:r w:rsidRPr="001A6C59">
        <w:rPr>
          <w:b/>
          <w:sz w:val="28"/>
          <w:szCs w:val="28"/>
        </w:rPr>
        <w:t xml:space="preserve"> НАНКА</w:t>
      </w:r>
    </w:p>
    <w:p w:rsidR="00A210C6" w:rsidRPr="001A6C59" w:rsidRDefault="00A210C6" w:rsidP="00A210C6">
      <w:pPr>
        <w:ind w:right="4599"/>
        <w:jc w:val="right"/>
        <w:rPr>
          <w:sz w:val="28"/>
          <w:szCs w:val="28"/>
        </w:rPr>
      </w:pPr>
      <w:r w:rsidRPr="001A6C59">
        <w:rPr>
          <w:sz w:val="28"/>
          <w:szCs w:val="28"/>
        </w:rPr>
        <w:t xml:space="preserve">                                                                       </w:t>
      </w: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Default="00A210C6" w:rsidP="00A210C6">
      <w:pPr>
        <w:jc w:val="center"/>
        <w:rPr>
          <w:b/>
          <w:sz w:val="28"/>
          <w:szCs w:val="28"/>
          <w:lang w:val="ru-RU"/>
        </w:rPr>
      </w:pPr>
    </w:p>
    <w:p w:rsidR="00A210C6" w:rsidRPr="00065344" w:rsidRDefault="00A210C6" w:rsidP="00A210C6">
      <w:pPr>
        <w:jc w:val="center"/>
        <w:rPr>
          <w:b/>
          <w:sz w:val="28"/>
          <w:szCs w:val="28"/>
          <w:lang w:val="ru-RU"/>
        </w:rPr>
      </w:pPr>
      <w:proofErr w:type="spellStart"/>
      <w:r w:rsidRPr="00065344">
        <w:rPr>
          <w:b/>
          <w:sz w:val="28"/>
          <w:szCs w:val="28"/>
          <w:lang w:val="ru-RU"/>
        </w:rPr>
        <w:t>Пояснювальна</w:t>
      </w:r>
      <w:proofErr w:type="spellEnd"/>
      <w:r w:rsidRPr="00065344">
        <w:rPr>
          <w:b/>
          <w:sz w:val="28"/>
          <w:szCs w:val="28"/>
          <w:lang w:val="ru-RU"/>
        </w:rPr>
        <w:t xml:space="preserve"> записка</w:t>
      </w:r>
    </w:p>
    <w:p w:rsidR="00A210C6" w:rsidRDefault="00A210C6" w:rsidP="00A210C6">
      <w:pPr>
        <w:jc w:val="center"/>
        <w:rPr>
          <w:b/>
          <w:sz w:val="28"/>
          <w:szCs w:val="28"/>
        </w:rPr>
      </w:pPr>
      <w:r w:rsidRPr="00065344">
        <w:rPr>
          <w:b/>
          <w:sz w:val="28"/>
          <w:szCs w:val="28"/>
          <w:lang w:val="ru-RU"/>
        </w:rPr>
        <w:t xml:space="preserve">до </w:t>
      </w:r>
      <w:proofErr w:type="spellStart"/>
      <w:proofErr w:type="gramStart"/>
      <w:r w:rsidRPr="00065344">
        <w:rPr>
          <w:b/>
          <w:sz w:val="28"/>
          <w:szCs w:val="28"/>
          <w:lang w:val="ru-RU"/>
        </w:rPr>
        <w:t>р</w:t>
      </w:r>
      <w:proofErr w:type="gramEnd"/>
      <w:r w:rsidRPr="00065344">
        <w:rPr>
          <w:b/>
          <w:sz w:val="28"/>
          <w:szCs w:val="28"/>
          <w:lang w:val="ru-RU"/>
        </w:rPr>
        <w:t>ішення</w:t>
      </w:r>
      <w:proofErr w:type="spellEnd"/>
      <w:r w:rsidRPr="00065344">
        <w:rPr>
          <w:b/>
          <w:sz w:val="28"/>
          <w:szCs w:val="28"/>
          <w:lang w:val="ru-RU"/>
        </w:rPr>
        <w:t xml:space="preserve"> </w:t>
      </w:r>
      <w:proofErr w:type="spellStart"/>
      <w:r w:rsidRPr="00065344">
        <w:rPr>
          <w:b/>
          <w:sz w:val="28"/>
          <w:szCs w:val="28"/>
          <w:lang w:val="ru-RU"/>
        </w:rPr>
        <w:t>Недригайлівської</w:t>
      </w:r>
      <w:proofErr w:type="spellEnd"/>
      <w:r w:rsidRPr="00065344">
        <w:rPr>
          <w:b/>
          <w:sz w:val="28"/>
          <w:szCs w:val="28"/>
          <w:lang w:val="ru-RU"/>
        </w:rPr>
        <w:t xml:space="preserve"> </w:t>
      </w:r>
      <w:proofErr w:type="spellStart"/>
      <w:r w:rsidRPr="00065344">
        <w:rPr>
          <w:b/>
          <w:sz w:val="28"/>
          <w:szCs w:val="28"/>
          <w:lang w:val="ru-RU"/>
        </w:rPr>
        <w:t>районної</w:t>
      </w:r>
      <w:proofErr w:type="spellEnd"/>
      <w:r w:rsidRPr="00065344">
        <w:rPr>
          <w:b/>
          <w:sz w:val="28"/>
          <w:szCs w:val="28"/>
          <w:lang w:val="ru-RU"/>
        </w:rPr>
        <w:t xml:space="preserve"> ради «</w:t>
      </w:r>
      <w:r w:rsidRPr="00DE0C4F">
        <w:rPr>
          <w:b/>
          <w:sz w:val="28"/>
          <w:szCs w:val="28"/>
        </w:rPr>
        <w:t>Про внесення змін до районної цільової</w:t>
      </w:r>
      <w:r>
        <w:rPr>
          <w:b/>
          <w:sz w:val="28"/>
          <w:szCs w:val="28"/>
        </w:rPr>
        <w:t xml:space="preserve"> </w:t>
      </w:r>
      <w:r w:rsidRPr="00DE0C4F">
        <w:rPr>
          <w:b/>
          <w:sz w:val="28"/>
          <w:szCs w:val="28"/>
        </w:rPr>
        <w:t>Програми захисту населення і територій</w:t>
      </w:r>
      <w:r>
        <w:rPr>
          <w:b/>
          <w:sz w:val="28"/>
          <w:szCs w:val="28"/>
        </w:rPr>
        <w:t xml:space="preserve"> </w:t>
      </w:r>
      <w:r w:rsidRPr="00DE0C4F">
        <w:rPr>
          <w:b/>
          <w:sz w:val="28"/>
          <w:szCs w:val="28"/>
        </w:rPr>
        <w:t>від надзвичайних ситуацій техногенного</w:t>
      </w:r>
      <w:r>
        <w:rPr>
          <w:b/>
          <w:sz w:val="28"/>
          <w:szCs w:val="28"/>
        </w:rPr>
        <w:t xml:space="preserve"> </w:t>
      </w:r>
      <w:r w:rsidRPr="00DE0C4F">
        <w:rPr>
          <w:b/>
          <w:sz w:val="28"/>
          <w:szCs w:val="28"/>
        </w:rPr>
        <w:t>та природного характеру</w:t>
      </w:r>
    </w:p>
    <w:p w:rsidR="00A210C6" w:rsidRDefault="00A210C6" w:rsidP="00A210C6">
      <w:pPr>
        <w:jc w:val="center"/>
        <w:rPr>
          <w:b/>
          <w:sz w:val="28"/>
          <w:szCs w:val="28"/>
        </w:rPr>
      </w:pPr>
      <w:r w:rsidRPr="00DE0C4F">
        <w:rPr>
          <w:b/>
          <w:sz w:val="28"/>
          <w:szCs w:val="28"/>
        </w:rPr>
        <w:t xml:space="preserve"> на 2019-2022 роки</w:t>
      </w:r>
      <w:r w:rsidRPr="00065344">
        <w:rPr>
          <w:b/>
          <w:sz w:val="28"/>
          <w:szCs w:val="28"/>
        </w:rPr>
        <w:t>»</w:t>
      </w:r>
    </w:p>
    <w:p w:rsidR="00A210C6" w:rsidRPr="00065344" w:rsidRDefault="00A210C6" w:rsidP="00A210C6">
      <w:pPr>
        <w:jc w:val="center"/>
        <w:rPr>
          <w:b/>
          <w:sz w:val="28"/>
          <w:szCs w:val="28"/>
        </w:rPr>
      </w:pPr>
    </w:p>
    <w:p w:rsidR="00A210C6" w:rsidRDefault="00A210C6" w:rsidP="00A210C6">
      <w:pPr>
        <w:ind w:firstLine="708"/>
        <w:rPr>
          <w:sz w:val="28"/>
          <w:szCs w:val="28"/>
        </w:rPr>
      </w:pPr>
      <w:r w:rsidRPr="00A37FAF">
        <w:rPr>
          <w:sz w:val="28"/>
          <w:szCs w:val="28"/>
        </w:rPr>
        <w:t xml:space="preserve">На розгляд сесії </w:t>
      </w:r>
      <w:proofErr w:type="spellStart"/>
      <w:r w:rsidRPr="00A37FAF">
        <w:rPr>
          <w:sz w:val="28"/>
          <w:szCs w:val="28"/>
        </w:rPr>
        <w:t>Недригайлівської</w:t>
      </w:r>
      <w:proofErr w:type="spellEnd"/>
      <w:r w:rsidRPr="00A37FAF">
        <w:rPr>
          <w:sz w:val="28"/>
          <w:szCs w:val="28"/>
        </w:rPr>
        <w:t xml:space="preserve"> районної ради виноситься питання «Про внесення змін до районної цільової Програми захисту населення і територій від надзвичайних ситуацій техногенного та природного характеру на 2019-2022 роки». </w:t>
      </w:r>
      <w:r w:rsidRPr="00D71FD4">
        <w:rPr>
          <w:sz w:val="28"/>
          <w:szCs w:val="28"/>
        </w:rPr>
        <w:t>Відповідні зміни вносяться до додатку 2.</w:t>
      </w:r>
    </w:p>
    <w:p w:rsidR="00A210C6" w:rsidRPr="00076087" w:rsidRDefault="00A210C6" w:rsidP="00A210C6">
      <w:pPr>
        <w:ind w:firstLine="708"/>
        <w:rPr>
          <w:sz w:val="28"/>
          <w:szCs w:val="28"/>
        </w:rPr>
      </w:pPr>
      <w:r w:rsidRPr="00D71FD4">
        <w:rPr>
          <w:sz w:val="28"/>
          <w:szCs w:val="28"/>
        </w:rPr>
        <w:t>Програма розроблена відповідно до Кодексу цивільного захисту України від 02.10.2012 № 5403-</w:t>
      </w:r>
      <w:r w:rsidRPr="00D71FD4">
        <w:rPr>
          <w:sz w:val="28"/>
          <w:szCs w:val="28"/>
          <w:lang w:val="en-US"/>
        </w:rPr>
        <w:t>VI</w:t>
      </w:r>
      <w:r>
        <w:rPr>
          <w:sz w:val="28"/>
          <w:szCs w:val="28"/>
        </w:rPr>
        <w:t>.</w:t>
      </w:r>
    </w:p>
    <w:p w:rsidR="00A210C6" w:rsidRPr="00D71FD4" w:rsidRDefault="00A210C6" w:rsidP="00A210C6">
      <w:pPr>
        <w:pStyle w:val="a3"/>
        <w:ind w:firstLine="708"/>
        <w:rPr>
          <w:rFonts w:ascii="Times New Roman" w:hAnsi="Times New Roman"/>
          <w:sz w:val="28"/>
          <w:szCs w:val="28"/>
        </w:rPr>
      </w:pPr>
      <w:r w:rsidRPr="00D71FD4">
        <w:rPr>
          <w:rFonts w:ascii="Times New Roman" w:hAnsi="Times New Roman"/>
          <w:sz w:val="28"/>
          <w:szCs w:val="28"/>
        </w:rPr>
        <w:t xml:space="preserve">Кодексом цивільного захисту України, (стаття 19, пункт 1. та 2. підпункти 6 і 7) до повноважень </w:t>
      </w:r>
      <w:r w:rsidRPr="00D71FD4">
        <w:rPr>
          <w:rFonts w:ascii="Times New Roman" w:hAnsi="Times New Roman"/>
          <w:sz w:val="28"/>
          <w:szCs w:val="28"/>
          <w:bdr w:val="none" w:sz="0" w:space="0" w:color="auto" w:frame="1"/>
        </w:rPr>
        <w:t>місцевих державних адміністрацій та органів місцевого самоврядування у сфері цивільного захисту</w:t>
      </w:r>
      <w:r w:rsidRPr="00D71FD4">
        <w:rPr>
          <w:rFonts w:ascii="Times New Roman" w:hAnsi="Times New Roman"/>
          <w:sz w:val="28"/>
          <w:szCs w:val="28"/>
        </w:rPr>
        <w:t xml:space="preserve"> передбачається </w:t>
      </w:r>
      <w:r w:rsidRPr="00D71FD4">
        <w:rPr>
          <w:rFonts w:ascii="Times New Roman" w:hAnsi="Times New Roman"/>
          <w:sz w:val="28"/>
          <w:szCs w:val="28"/>
          <w:bdr w:val="none" w:sz="0" w:space="0" w:color="auto" w:frame="1"/>
        </w:rPr>
        <w:t>створення та підтримання у постійній готовності територіальної системи централізованого оповіщення, здійснення її модернізації та забезпечення функціонування, а також забезпечення оповіщення та інформування населення про загрозу і виникнення надзвичайних ситуацій, у тому числі в доступній для осіб з вадами зору та слуху формі.</w:t>
      </w:r>
    </w:p>
    <w:p w:rsidR="00A210C6" w:rsidRPr="00D71FD4" w:rsidRDefault="00A210C6" w:rsidP="00A210C6">
      <w:pPr>
        <w:rPr>
          <w:sz w:val="28"/>
          <w:szCs w:val="28"/>
        </w:rPr>
      </w:pPr>
      <w:r w:rsidRPr="00D71FD4">
        <w:rPr>
          <w:sz w:val="28"/>
          <w:szCs w:val="28"/>
        </w:rPr>
        <w:tab/>
      </w:r>
      <w:proofErr w:type="spellStart"/>
      <w:r w:rsidRPr="00D71FD4">
        <w:rPr>
          <w:sz w:val="28"/>
          <w:szCs w:val="28"/>
        </w:rPr>
        <w:t>Недригайлівська</w:t>
      </w:r>
      <w:proofErr w:type="spellEnd"/>
      <w:r w:rsidRPr="00D71FD4">
        <w:rPr>
          <w:sz w:val="28"/>
          <w:szCs w:val="28"/>
        </w:rPr>
        <w:t xml:space="preserve"> районна державна адміністрація просить </w:t>
      </w:r>
      <w:proofErr w:type="spellStart"/>
      <w:r w:rsidRPr="00D71FD4">
        <w:rPr>
          <w:sz w:val="28"/>
          <w:szCs w:val="28"/>
        </w:rPr>
        <w:t>Недригайлівську</w:t>
      </w:r>
      <w:proofErr w:type="spellEnd"/>
      <w:r w:rsidRPr="00D71FD4">
        <w:rPr>
          <w:sz w:val="28"/>
          <w:szCs w:val="28"/>
        </w:rPr>
        <w:t xml:space="preserve"> районну раду розглянути питання щодо виділення коштів на утримання апаратури оповіщення населення </w:t>
      </w:r>
      <w:r w:rsidRPr="00D71FD4">
        <w:rPr>
          <w:sz w:val="28"/>
          <w:szCs w:val="28"/>
          <w:bdr w:val="none" w:sz="0" w:space="0" w:color="auto" w:frame="1"/>
        </w:rPr>
        <w:t>про загрозу і виникнення надзвичайних ситуацій техногенного та природного характеру</w:t>
      </w:r>
      <w:r w:rsidRPr="00D71FD4">
        <w:rPr>
          <w:sz w:val="28"/>
          <w:szCs w:val="28"/>
        </w:rPr>
        <w:t xml:space="preserve">  на загальну суму 16812 грн.</w:t>
      </w:r>
    </w:p>
    <w:p w:rsidR="00A210C6" w:rsidRPr="00D71FD4" w:rsidRDefault="00A210C6" w:rsidP="00A210C6">
      <w:pPr>
        <w:ind w:firstLine="708"/>
        <w:rPr>
          <w:sz w:val="28"/>
          <w:szCs w:val="28"/>
        </w:rPr>
      </w:pPr>
      <w:r w:rsidRPr="00D71FD4">
        <w:rPr>
          <w:sz w:val="28"/>
          <w:szCs w:val="28"/>
        </w:rPr>
        <w:t>Прошу підтримати запропоновані зміни.</w:t>
      </w:r>
    </w:p>
    <w:p w:rsidR="00A210C6" w:rsidRPr="00A37FAF" w:rsidRDefault="00A210C6" w:rsidP="00A210C6">
      <w:pPr>
        <w:rPr>
          <w:b/>
          <w:sz w:val="28"/>
          <w:szCs w:val="28"/>
        </w:rPr>
      </w:pPr>
    </w:p>
    <w:p w:rsidR="00A210C6" w:rsidRDefault="00A210C6" w:rsidP="00A210C6">
      <w:pPr>
        <w:rPr>
          <w:b/>
          <w:sz w:val="28"/>
          <w:szCs w:val="28"/>
        </w:rPr>
      </w:pPr>
      <w:r>
        <w:rPr>
          <w:b/>
          <w:sz w:val="28"/>
          <w:szCs w:val="28"/>
        </w:rPr>
        <w:t xml:space="preserve">Начальник відділу містобудування, </w:t>
      </w:r>
    </w:p>
    <w:p w:rsidR="00A210C6" w:rsidRDefault="00A210C6" w:rsidP="00A210C6">
      <w:pPr>
        <w:rPr>
          <w:b/>
          <w:sz w:val="28"/>
          <w:szCs w:val="28"/>
        </w:rPr>
      </w:pPr>
      <w:r>
        <w:rPr>
          <w:b/>
          <w:sz w:val="28"/>
          <w:szCs w:val="28"/>
        </w:rPr>
        <w:t>архітектури, житлово-комунального</w:t>
      </w:r>
    </w:p>
    <w:p w:rsidR="00A210C6" w:rsidRDefault="00A210C6" w:rsidP="00A210C6">
      <w:pPr>
        <w:rPr>
          <w:b/>
          <w:sz w:val="28"/>
          <w:szCs w:val="28"/>
        </w:rPr>
      </w:pPr>
      <w:r>
        <w:rPr>
          <w:b/>
          <w:sz w:val="28"/>
          <w:szCs w:val="28"/>
        </w:rPr>
        <w:t xml:space="preserve"> </w:t>
      </w:r>
      <w:proofErr w:type="spellStart"/>
      <w:r>
        <w:rPr>
          <w:b/>
          <w:sz w:val="28"/>
          <w:szCs w:val="28"/>
        </w:rPr>
        <w:t>господарстка</w:t>
      </w:r>
      <w:proofErr w:type="spellEnd"/>
      <w:r>
        <w:rPr>
          <w:b/>
          <w:sz w:val="28"/>
          <w:szCs w:val="28"/>
        </w:rPr>
        <w:t xml:space="preserve">, інфраструктури, </w:t>
      </w:r>
    </w:p>
    <w:p w:rsidR="00A210C6" w:rsidRDefault="00A210C6" w:rsidP="00A210C6">
      <w:pPr>
        <w:rPr>
          <w:b/>
          <w:sz w:val="28"/>
          <w:szCs w:val="28"/>
        </w:rPr>
      </w:pPr>
      <w:r>
        <w:rPr>
          <w:b/>
          <w:sz w:val="28"/>
          <w:szCs w:val="28"/>
        </w:rPr>
        <w:t xml:space="preserve">цивільного захисту населення, </w:t>
      </w:r>
    </w:p>
    <w:p w:rsidR="00A210C6" w:rsidRDefault="00A210C6" w:rsidP="00A210C6">
      <w:pPr>
        <w:rPr>
          <w:b/>
          <w:sz w:val="28"/>
          <w:szCs w:val="28"/>
        </w:rPr>
      </w:pPr>
      <w:r>
        <w:rPr>
          <w:b/>
          <w:sz w:val="28"/>
          <w:szCs w:val="28"/>
        </w:rPr>
        <w:t>енергетики та захисту довкілля</w:t>
      </w:r>
      <w:r w:rsidRPr="00A37FAF">
        <w:rPr>
          <w:b/>
          <w:sz w:val="28"/>
          <w:szCs w:val="28"/>
        </w:rPr>
        <w:t xml:space="preserve"> </w:t>
      </w:r>
    </w:p>
    <w:p w:rsidR="00A210C6" w:rsidRPr="00A37FAF" w:rsidRDefault="00A210C6" w:rsidP="00A210C6">
      <w:pPr>
        <w:rPr>
          <w:b/>
          <w:sz w:val="28"/>
          <w:szCs w:val="28"/>
        </w:rPr>
      </w:pPr>
      <w:proofErr w:type="spellStart"/>
      <w:r w:rsidRPr="00A37FAF">
        <w:rPr>
          <w:b/>
          <w:sz w:val="28"/>
          <w:szCs w:val="28"/>
        </w:rPr>
        <w:t>Недригайлівської</w:t>
      </w:r>
      <w:proofErr w:type="spellEnd"/>
      <w:r w:rsidRPr="00A37FAF">
        <w:rPr>
          <w:b/>
          <w:sz w:val="28"/>
          <w:szCs w:val="28"/>
        </w:rPr>
        <w:t xml:space="preserve">    районної</w:t>
      </w:r>
    </w:p>
    <w:p w:rsidR="00392083" w:rsidRDefault="00A210C6" w:rsidP="00A210C6">
      <w:r w:rsidRPr="00A37FAF">
        <w:rPr>
          <w:b/>
          <w:sz w:val="28"/>
          <w:szCs w:val="28"/>
        </w:rPr>
        <w:t>державної     адміністрації</w:t>
      </w:r>
      <w:r>
        <w:rPr>
          <w:b/>
          <w:sz w:val="28"/>
          <w:szCs w:val="28"/>
        </w:rPr>
        <w:tab/>
      </w:r>
      <w:r>
        <w:rPr>
          <w:b/>
          <w:sz w:val="28"/>
          <w:szCs w:val="28"/>
        </w:rPr>
        <w:tab/>
      </w:r>
      <w:r>
        <w:rPr>
          <w:b/>
          <w:sz w:val="28"/>
          <w:szCs w:val="28"/>
        </w:rPr>
        <w:tab/>
      </w:r>
      <w:r>
        <w:rPr>
          <w:b/>
          <w:sz w:val="28"/>
          <w:szCs w:val="28"/>
        </w:rPr>
        <w:tab/>
      </w:r>
      <w:r>
        <w:rPr>
          <w:b/>
          <w:sz w:val="28"/>
          <w:szCs w:val="28"/>
        </w:rPr>
        <w:tab/>
        <w:t>Микола ДЯДЧЕНКО</w:t>
      </w:r>
      <w:r w:rsidRPr="00A37FAF">
        <w:rPr>
          <w:b/>
          <w:sz w:val="28"/>
          <w:szCs w:val="28"/>
        </w:rPr>
        <w:t xml:space="preserve">   </w:t>
      </w:r>
      <w:bookmarkStart w:id="0" w:name="_GoBack"/>
      <w:bookmarkEnd w:id="0"/>
    </w:p>
    <w:sectPr w:rsidR="00392083">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82350"/>
    <w:multiLevelType w:val="hybridMultilevel"/>
    <w:tmpl w:val="0776AB82"/>
    <w:lvl w:ilvl="0" w:tplc="F48402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C6"/>
    <w:rsid w:val="00392083"/>
    <w:rsid w:val="00A2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0C6"/>
    <w:pPr>
      <w:spacing w:after="0" w:line="240" w:lineRule="auto"/>
      <w:jc w:val="both"/>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A210C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10C6"/>
    <w:rPr>
      <w:rFonts w:ascii="Arial" w:eastAsia="Times New Roman" w:hAnsi="Arial" w:cs="Arial"/>
      <w:b/>
      <w:bCs/>
      <w:kern w:val="32"/>
      <w:sz w:val="32"/>
      <w:szCs w:val="32"/>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210C6"/>
    <w:rPr>
      <w:rFonts w:ascii="UkrainianPragmatica" w:hAnsi="UkrainianPragmatica"/>
      <w:color w:val="000000"/>
      <w:sz w:val="22"/>
      <w:szCs w:val="20"/>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210C6"/>
    <w:rPr>
      <w:rFonts w:ascii="UkrainianPragmatica" w:eastAsia="Times New Roman" w:hAnsi="UkrainianPragmatica" w:cs="Times New Roman"/>
      <w:color w:val="000000"/>
      <w:szCs w:val="20"/>
      <w:lang w:val="uk-UA" w:eastAsia="ru-RU"/>
    </w:rPr>
  </w:style>
  <w:style w:type="paragraph" w:styleId="a5">
    <w:name w:val="List Paragraph"/>
    <w:basedOn w:val="a"/>
    <w:uiPriority w:val="34"/>
    <w:qFormat/>
    <w:rsid w:val="00A210C6"/>
    <w:pPr>
      <w:spacing w:after="200" w:line="276" w:lineRule="auto"/>
      <w:ind w:left="720"/>
      <w:contextualSpacing/>
      <w:jc w:val="left"/>
    </w:pPr>
    <w:rPr>
      <w:rFonts w:ascii="Calibri" w:eastAsia="Calibri" w:hAnsi="Calibri"/>
      <w:sz w:val="22"/>
      <w:szCs w:val="22"/>
      <w:lang w:val="ru-RU" w:eastAsia="en-US"/>
    </w:rPr>
  </w:style>
  <w:style w:type="paragraph" w:styleId="3">
    <w:name w:val="Body Text 3"/>
    <w:basedOn w:val="a"/>
    <w:link w:val="30"/>
    <w:uiPriority w:val="99"/>
    <w:semiHidden/>
    <w:unhideWhenUsed/>
    <w:rsid w:val="00A210C6"/>
    <w:pPr>
      <w:spacing w:after="120"/>
    </w:pPr>
    <w:rPr>
      <w:sz w:val="16"/>
      <w:szCs w:val="16"/>
    </w:rPr>
  </w:style>
  <w:style w:type="character" w:customStyle="1" w:styleId="30">
    <w:name w:val="Основной текст 3 Знак"/>
    <w:basedOn w:val="a0"/>
    <w:link w:val="3"/>
    <w:uiPriority w:val="99"/>
    <w:semiHidden/>
    <w:rsid w:val="00A210C6"/>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0C6"/>
    <w:pPr>
      <w:spacing w:after="0" w:line="240" w:lineRule="auto"/>
      <w:jc w:val="both"/>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A210C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10C6"/>
    <w:rPr>
      <w:rFonts w:ascii="Arial" w:eastAsia="Times New Roman" w:hAnsi="Arial" w:cs="Arial"/>
      <w:b/>
      <w:bCs/>
      <w:kern w:val="32"/>
      <w:sz w:val="32"/>
      <w:szCs w:val="32"/>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210C6"/>
    <w:rPr>
      <w:rFonts w:ascii="UkrainianPragmatica" w:hAnsi="UkrainianPragmatica"/>
      <w:color w:val="000000"/>
      <w:sz w:val="22"/>
      <w:szCs w:val="20"/>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210C6"/>
    <w:rPr>
      <w:rFonts w:ascii="UkrainianPragmatica" w:eastAsia="Times New Roman" w:hAnsi="UkrainianPragmatica" w:cs="Times New Roman"/>
      <w:color w:val="000000"/>
      <w:szCs w:val="20"/>
      <w:lang w:val="uk-UA" w:eastAsia="ru-RU"/>
    </w:rPr>
  </w:style>
  <w:style w:type="paragraph" w:styleId="a5">
    <w:name w:val="List Paragraph"/>
    <w:basedOn w:val="a"/>
    <w:uiPriority w:val="34"/>
    <w:qFormat/>
    <w:rsid w:val="00A210C6"/>
    <w:pPr>
      <w:spacing w:after="200" w:line="276" w:lineRule="auto"/>
      <w:ind w:left="720"/>
      <w:contextualSpacing/>
      <w:jc w:val="left"/>
    </w:pPr>
    <w:rPr>
      <w:rFonts w:ascii="Calibri" w:eastAsia="Calibri" w:hAnsi="Calibri"/>
      <w:sz w:val="22"/>
      <w:szCs w:val="22"/>
      <w:lang w:val="ru-RU" w:eastAsia="en-US"/>
    </w:rPr>
  </w:style>
  <w:style w:type="paragraph" w:styleId="3">
    <w:name w:val="Body Text 3"/>
    <w:basedOn w:val="a"/>
    <w:link w:val="30"/>
    <w:uiPriority w:val="99"/>
    <w:semiHidden/>
    <w:unhideWhenUsed/>
    <w:rsid w:val="00A210C6"/>
    <w:pPr>
      <w:spacing w:after="120"/>
    </w:pPr>
    <w:rPr>
      <w:sz w:val="16"/>
      <w:szCs w:val="16"/>
    </w:rPr>
  </w:style>
  <w:style w:type="character" w:customStyle="1" w:styleId="30">
    <w:name w:val="Основной текст 3 Знак"/>
    <w:basedOn w:val="a0"/>
    <w:link w:val="3"/>
    <w:uiPriority w:val="99"/>
    <w:semiHidden/>
    <w:rsid w:val="00A210C6"/>
    <w:rPr>
      <w:rFonts w:ascii="Times New Roman" w:eastAsia="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Дядченко</dc:creator>
  <cp:lastModifiedBy>Микола Дядченко</cp:lastModifiedBy>
  <cp:revision>1</cp:revision>
  <dcterms:created xsi:type="dcterms:W3CDTF">2020-08-03T12:48:00Z</dcterms:created>
  <dcterms:modified xsi:type="dcterms:W3CDTF">2020-08-03T12:48:00Z</dcterms:modified>
</cp:coreProperties>
</file>