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995" w:rsidRDefault="00E27995" w:rsidP="001B757E">
      <w:pPr>
        <w:spacing w:after="0" w:line="240" w:lineRule="auto"/>
        <w:rPr>
          <w:lang w:val="uk-UA"/>
        </w:rPr>
      </w:pPr>
    </w:p>
    <w:p w:rsidR="003515A6" w:rsidRPr="00687606" w:rsidRDefault="003515A6" w:rsidP="003515A6">
      <w:pPr>
        <w:ind w:left="7655"/>
        <w:rPr>
          <w:rFonts w:ascii="Times New Roman" w:hAnsi="Times New Roman" w:cs="Times New Roman"/>
          <w:sz w:val="28"/>
          <w:szCs w:val="28"/>
        </w:rPr>
      </w:pPr>
      <w:r w:rsidRPr="00687606">
        <w:rPr>
          <w:rFonts w:ascii="Times New Roman" w:hAnsi="Times New Roman" w:cs="Times New Roman"/>
          <w:sz w:val="28"/>
          <w:szCs w:val="28"/>
        </w:rPr>
        <w:t xml:space="preserve">Проект </w:t>
      </w:r>
    </w:p>
    <w:p w:rsidR="003515A6" w:rsidRPr="00687606" w:rsidRDefault="003515A6" w:rsidP="003515A6">
      <w:pPr>
        <w:rPr>
          <w:rFonts w:ascii="Times New Roman" w:hAnsi="Times New Roman" w:cs="Times New Roman"/>
          <w:sz w:val="28"/>
          <w:szCs w:val="28"/>
        </w:rPr>
      </w:pPr>
      <w:r w:rsidRPr="00687606">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2971800</wp:posOffset>
            </wp:positionH>
            <wp:positionV relativeFrom="paragraph">
              <wp:posOffset>26670</wp:posOffset>
            </wp:positionV>
            <wp:extent cx="513080" cy="64389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513080" cy="643890"/>
                    </a:xfrm>
                    <a:prstGeom prst="rect">
                      <a:avLst/>
                    </a:prstGeom>
                    <a:noFill/>
                    <a:ln w="9525">
                      <a:noFill/>
                      <a:miter lim="800000"/>
                      <a:headEnd/>
                      <a:tailEnd/>
                    </a:ln>
                  </pic:spPr>
                </pic:pic>
              </a:graphicData>
            </a:graphic>
          </wp:anchor>
        </w:drawing>
      </w:r>
    </w:p>
    <w:p w:rsidR="003515A6" w:rsidRPr="00687606" w:rsidRDefault="003515A6" w:rsidP="003515A6">
      <w:pPr>
        <w:rPr>
          <w:rFonts w:ascii="Times New Roman" w:hAnsi="Times New Roman" w:cs="Times New Roman"/>
          <w:sz w:val="28"/>
          <w:szCs w:val="28"/>
        </w:rPr>
      </w:pPr>
    </w:p>
    <w:p w:rsidR="003515A6" w:rsidRPr="00687606" w:rsidRDefault="003515A6" w:rsidP="003515A6">
      <w:pPr>
        <w:pStyle w:val="1"/>
        <w:ind w:firstLine="0"/>
        <w:jc w:val="center"/>
        <w:rPr>
          <w:b/>
          <w:bCs/>
          <w:szCs w:val="28"/>
        </w:rPr>
      </w:pPr>
      <w:r w:rsidRPr="00687606">
        <w:rPr>
          <w:b/>
          <w:bCs/>
          <w:szCs w:val="28"/>
        </w:rPr>
        <w:t xml:space="preserve">    У К Р А Ї Н А</w:t>
      </w:r>
    </w:p>
    <w:p w:rsidR="003515A6" w:rsidRPr="00687606" w:rsidRDefault="003515A6" w:rsidP="003515A6">
      <w:pPr>
        <w:pStyle w:val="1"/>
        <w:jc w:val="center"/>
        <w:rPr>
          <w:b/>
          <w:bCs/>
          <w:szCs w:val="28"/>
        </w:rPr>
      </w:pPr>
      <w:r w:rsidRPr="00687606">
        <w:rPr>
          <w:b/>
          <w:bCs/>
          <w:szCs w:val="28"/>
        </w:rPr>
        <w:t>НЕДРИГАЙЛІВСЬКА РАЙОННА РАДА</w:t>
      </w:r>
    </w:p>
    <w:p w:rsidR="003515A6" w:rsidRPr="00687606" w:rsidRDefault="003515A6" w:rsidP="003515A6">
      <w:pPr>
        <w:jc w:val="center"/>
        <w:rPr>
          <w:rFonts w:ascii="Times New Roman" w:hAnsi="Times New Roman" w:cs="Times New Roman"/>
          <w:b/>
          <w:sz w:val="28"/>
          <w:szCs w:val="28"/>
        </w:rPr>
      </w:pPr>
      <w:r w:rsidRPr="00687606">
        <w:rPr>
          <w:rFonts w:ascii="Times New Roman" w:hAnsi="Times New Roman" w:cs="Times New Roman"/>
          <w:b/>
          <w:sz w:val="28"/>
          <w:szCs w:val="28"/>
        </w:rPr>
        <w:t>СЬОМЕ СКЛИКАННЯ</w:t>
      </w:r>
    </w:p>
    <w:p w:rsidR="003515A6" w:rsidRPr="00687606" w:rsidRDefault="003515A6" w:rsidP="003515A6">
      <w:pPr>
        <w:jc w:val="center"/>
        <w:rPr>
          <w:rFonts w:ascii="Times New Roman" w:hAnsi="Times New Roman" w:cs="Times New Roman"/>
          <w:b/>
          <w:sz w:val="28"/>
          <w:szCs w:val="28"/>
        </w:rPr>
      </w:pPr>
      <w:r w:rsidRPr="00687606">
        <w:rPr>
          <w:rFonts w:ascii="Times New Roman" w:hAnsi="Times New Roman" w:cs="Times New Roman"/>
          <w:b/>
          <w:sz w:val="28"/>
          <w:szCs w:val="28"/>
        </w:rPr>
        <w:t>_____________СЕСІЯ</w:t>
      </w:r>
    </w:p>
    <w:p w:rsidR="003515A6" w:rsidRPr="00687606" w:rsidRDefault="003515A6" w:rsidP="003515A6">
      <w:pPr>
        <w:jc w:val="center"/>
        <w:rPr>
          <w:rFonts w:ascii="Times New Roman" w:hAnsi="Times New Roman" w:cs="Times New Roman"/>
          <w:b/>
          <w:sz w:val="28"/>
          <w:szCs w:val="28"/>
        </w:rPr>
      </w:pPr>
      <w:proofErr w:type="gramStart"/>
      <w:r w:rsidRPr="00687606">
        <w:rPr>
          <w:rFonts w:ascii="Times New Roman" w:hAnsi="Times New Roman" w:cs="Times New Roman"/>
          <w:b/>
          <w:sz w:val="28"/>
          <w:szCs w:val="28"/>
        </w:rPr>
        <w:t>Р</w:t>
      </w:r>
      <w:proofErr w:type="gramEnd"/>
      <w:r w:rsidRPr="00687606">
        <w:rPr>
          <w:rFonts w:ascii="Times New Roman" w:hAnsi="Times New Roman" w:cs="Times New Roman"/>
          <w:b/>
          <w:sz w:val="28"/>
          <w:szCs w:val="28"/>
        </w:rPr>
        <w:t>ІШЕННЯ</w:t>
      </w:r>
    </w:p>
    <w:p w:rsidR="004132CF" w:rsidRDefault="004132CF" w:rsidP="004132CF">
      <w:pPr>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____________                                         </w:t>
      </w:r>
      <w:r w:rsidR="003515A6" w:rsidRPr="003515A6">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proofErr w:type="spellStart"/>
      <w:r w:rsidR="003515A6" w:rsidRPr="003515A6">
        <w:rPr>
          <w:rFonts w:ascii="Times New Roman" w:hAnsi="Times New Roman" w:cs="Times New Roman"/>
          <w:b/>
          <w:sz w:val="28"/>
          <w:szCs w:val="28"/>
        </w:rPr>
        <w:t>смт</w:t>
      </w:r>
      <w:proofErr w:type="spellEnd"/>
      <w:r w:rsidR="003515A6" w:rsidRPr="003515A6">
        <w:rPr>
          <w:rFonts w:ascii="Times New Roman" w:hAnsi="Times New Roman" w:cs="Times New Roman"/>
          <w:b/>
          <w:sz w:val="28"/>
          <w:szCs w:val="28"/>
        </w:rPr>
        <w:t>.</w:t>
      </w:r>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Недригайлів</w:t>
      </w:r>
      <w:proofErr w:type="spellEnd"/>
    </w:p>
    <w:p w:rsidR="004132CF" w:rsidRDefault="004132CF" w:rsidP="004132CF">
      <w:pPr>
        <w:jc w:val="both"/>
        <w:rPr>
          <w:rFonts w:ascii="Times New Roman" w:hAnsi="Times New Roman" w:cs="Times New Roman"/>
          <w:b/>
          <w:sz w:val="28"/>
          <w:szCs w:val="28"/>
          <w:lang w:val="uk-UA"/>
        </w:rPr>
      </w:pPr>
    </w:p>
    <w:p w:rsidR="004132CF" w:rsidRDefault="004132CF" w:rsidP="004132CF">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 внесення змін до Програми розвитку </w:t>
      </w:r>
    </w:p>
    <w:p w:rsidR="004132CF" w:rsidRDefault="004132CF" w:rsidP="004132CF">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малого та середнього підприємництва </w:t>
      </w:r>
    </w:p>
    <w:p w:rsidR="004132CF" w:rsidRDefault="004132CF" w:rsidP="004132CF">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в Недригайлівському районі на 2017-2020 роки</w:t>
      </w:r>
    </w:p>
    <w:p w:rsidR="004132CF" w:rsidRDefault="004132CF" w:rsidP="004132CF">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4132CF" w:rsidRDefault="004132CF" w:rsidP="004132CF">
      <w:pPr>
        <w:spacing w:after="0" w:line="240" w:lineRule="auto"/>
        <w:jc w:val="both"/>
        <w:rPr>
          <w:rFonts w:ascii="Times New Roman" w:hAnsi="Times New Roman" w:cs="Times New Roman"/>
          <w:sz w:val="28"/>
          <w:szCs w:val="28"/>
          <w:lang w:val="uk-UA"/>
        </w:rPr>
      </w:pPr>
      <w:r w:rsidRPr="00E52996">
        <w:rPr>
          <w:rFonts w:ascii="Times New Roman" w:hAnsi="Times New Roman" w:cs="Times New Roman"/>
          <w:sz w:val="28"/>
          <w:szCs w:val="28"/>
          <w:lang w:val="uk-UA"/>
        </w:rPr>
        <w:t xml:space="preserve">       З метою </w:t>
      </w:r>
      <w:r>
        <w:rPr>
          <w:rFonts w:ascii="Times New Roman" w:hAnsi="Times New Roman" w:cs="Times New Roman"/>
          <w:sz w:val="28"/>
          <w:szCs w:val="28"/>
          <w:lang w:val="uk-UA"/>
        </w:rPr>
        <w:t xml:space="preserve">створення сприятливих умов для здійснення і зростання малого та середнього підприємництва,розглянувши пропозиції Недригайлівської районної державної адміністрації, керуючись статтею 43 Закону України «Про місцеве самоврядування в Україні», Недригайлівська районна рада </w:t>
      </w:r>
    </w:p>
    <w:p w:rsidR="004132CF" w:rsidRDefault="004132CF" w:rsidP="004132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 И Р І Ш И Л А:</w:t>
      </w:r>
    </w:p>
    <w:p w:rsidR="004132CF" w:rsidRPr="008B4853" w:rsidRDefault="004132CF" w:rsidP="004132CF">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B4853">
        <w:rPr>
          <w:rFonts w:ascii="Times New Roman" w:hAnsi="Times New Roman" w:cs="Times New Roman"/>
          <w:sz w:val="28"/>
          <w:szCs w:val="28"/>
          <w:lang w:val="uk-UA"/>
        </w:rPr>
        <w:t>Унести зміни  до Програми розвитку малого та середнього підприємництва в Недригайлівському районі на 2017-2020 роки (далі – Програма), затвердженої рішенням Недригайлівської районної ради від 23.12.2016 ( зі змінами від 06.12.2017, 02.03.2018)</w:t>
      </w:r>
      <w:r>
        <w:rPr>
          <w:rFonts w:ascii="Times New Roman" w:hAnsi="Times New Roman" w:cs="Times New Roman"/>
          <w:sz w:val="28"/>
          <w:szCs w:val="28"/>
          <w:lang w:val="uk-UA"/>
        </w:rPr>
        <w:t>:</w:t>
      </w:r>
    </w:p>
    <w:p w:rsidR="004132CF" w:rsidRPr="008B4853" w:rsidRDefault="004132CF" w:rsidP="004132CF">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 </w:t>
      </w:r>
      <w:r w:rsidRPr="0071423A">
        <w:rPr>
          <w:rFonts w:ascii="Times New Roman" w:hAnsi="Times New Roman" w:cs="Times New Roman"/>
          <w:sz w:val="28"/>
          <w:szCs w:val="28"/>
          <w:lang w:val="uk-UA"/>
        </w:rPr>
        <w:t xml:space="preserve"> додатку 1</w:t>
      </w:r>
      <w:r>
        <w:rPr>
          <w:rFonts w:ascii="Times New Roman" w:hAnsi="Times New Roman" w:cs="Times New Roman"/>
          <w:sz w:val="28"/>
          <w:szCs w:val="28"/>
          <w:lang w:val="uk-UA"/>
        </w:rPr>
        <w:t xml:space="preserve"> до Програми </w:t>
      </w:r>
      <w:r w:rsidRPr="0071423A">
        <w:rPr>
          <w:rFonts w:ascii="Times New Roman" w:hAnsi="Times New Roman" w:cs="Times New Roman"/>
          <w:sz w:val="28"/>
          <w:szCs w:val="28"/>
          <w:lang w:val="uk-UA"/>
        </w:rPr>
        <w:t xml:space="preserve"> «Правила надання часткової компенсації сплачених відсотків за кредитами, отриманими суб’єктами малого підприємництва у державних банківських </w:t>
      </w:r>
      <w:r>
        <w:rPr>
          <w:rFonts w:ascii="Times New Roman" w:hAnsi="Times New Roman" w:cs="Times New Roman"/>
          <w:sz w:val="28"/>
          <w:szCs w:val="28"/>
          <w:lang w:val="uk-UA"/>
        </w:rPr>
        <w:t>установах» згідно з додатком до цього рішення.</w:t>
      </w:r>
    </w:p>
    <w:p w:rsidR="004132CF" w:rsidRDefault="004132CF" w:rsidP="004132CF">
      <w:pPr>
        <w:spacing w:after="0" w:line="240" w:lineRule="auto"/>
        <w:jc w:val="both"/>
        <w:rPr>
          <w:rFonts w:ascii="Times New Roman" w:hAnsi="Times New Roman" w:cs="Times New Roman"/>
          <w:sz w:val="28"/>
          <w:szCs w:val="28"/>
          <w:lang w:val="uk-UA"/>
        </w:rPr>
      </w:pPr>
    </w:p>
    <w:p w:rsidR="004132CF" w:rsidRDefault="004132CF" w:rsidP="004132CF">
      <w:pPr>
        <w:spacing w:after="0" w:line="240" w:lineRule="auto"/>
        <w:jc w:val="both"/>
        <w:rPr>
          <w:rFonts w:ascii="Times New Roman" w:hAnsi="Times New Roman" w:cs="Times New Roman"/>
          <w:sz w:val="28"/>
          <w:szCs w:val="28"/>
          <w:lang w:val="uk-UA"/>
        </w:rPr>
      </w:pPr>
    </w:p>
    <w:p w:rsidR="004132CF" w:rsidRDefault="004132CF" w:rsidP="004132CF">
      <w:pPr>
        <w:spacing w:after="0" w:line="240" w:lineRule="auto"/>
        <w:jc w:val="both"/>
        <w:rPr>
          <w:rFonts w:ascii="Times New Roman" w:hAnsi="Times New Roman" w:cs="Times New Roman"/>
          <w:sz w:val="28"/>
          <w:szCs w:val="28"/>
          <w:lang w:val="uk-UA"/>
        </w:rPr>
      </w:pPr>
    </w:p>
    <w:p w:rsidR="004132CF" w:rsidRDefault="004132CF" w:rsidP="004132CF">
      <w:pPr>
        <w:spacing w:after="0" w:line="240" w:lineRule="auto"/>
        <w:jc w:val="both"/>
        <w:rPr>
          <w:rFonts w:ascii="Times New Roman" w:hAnsi="Times New Roman" w:cs="Times New Roman"/>
          <w:sz w:val="28"/>
          <w:szCs w:val="28"/>
          <w:lang w:val="uk-UA"/>
        </w:rPr>
      </w:pPr>
    </w:p>
    <w:p w:rsidR="004132CF" w:rsidRDefault="004132CF" w:rsidP="004132CF">
      <w:pPr>
        <w:spacing w:after="0" w:line="240" w:lineRule="auto"/>
        <w:jc w:val="both"/>
        <w:rPr>
          <w:rFonts w:ascii="Times New Roman" w:hAnsi="Times New Roman" w:cs="Times New Roman"/>
          <w:sz w:val="28"/>
          <w:szCs w:val="28"/>
          <w:lang w:val="uk-UA"/>
        </w:rPr>
      </w:pPr>
    </w:p>
    <w:p w:rsidR="004132CF" w:rsidRPr="001F2E0C" w:rsidRDefault="004132CF" w:rsidP="004132CF">
      <w:p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lang w:val="uk-UA"/>
        </w:rPr>
        <w:t>Голова ради                                                                                            І.НАНКА</w:t>
      </w:r>
    </w:p>
    <w:p w:rsidR="00E27995" w:rsidRDefault="00E27995" w:rsidP="001B757E">
      <w:pPr>
        <w:spacing w:after="0" w:line="240" w:lineRule="auto"/>
        <w:rPr>
          <w:lang w:val="uk-UA"/>
        </w:rPr>
      </w:pPr>
    </w:p>
    <w:p w:rsidR="00E27995" w:rsidRDefault="00E27995" w:rsidP="001B757E">
      <w:pPr>
        <w:spacing w:after="0" w:line="240" w:lineRule="auto"/>
        <w:rPr>
          <w:lang w:val="uk-UA"/>
        </w:rPr>
      </w:pPr>
    </w:p>
    <w:p w:rsidR="00E27995" w:rsidRDefault="00E27995" w:rsidP="001B757E">
      <w:pPr>
        <w:spacing w:after="0" w:line="240" w:lineRule="auto"/>
        <w:rPr>
          <w:lang w:val="uk-UA"/>
        </w:rPr>
      </w:pPr>
    </w:p>
    <w:p w:rsidR="00E27995" w:rsidRDefault="00E27995" w:rsidP="001B757E">
      <w:pPr>
        <w:spacing w:after="0" w:line="240" w:lineRule="auto"/>
        <w:rPr>
          <w:lang w:val="uk-UA"/>
        </w:rPr>
      </w:pPr>
    </w:p>
    <w:p w:rsidR="00E27995" w:rsidRDefault="00E27995" w:rsidP="001B757E">
      <w:pPr>
        <w:spacing w:after="0" w:line="240" w:lineRule="auto"/>
        <w:rPr>
          <w:lang w:val="uk-UA"/>
        </w:rPr>
      </w:pPr>
    </w:p>
    <w:p w:rsidR="00E27995" w:rsidRDefault="00E27995" w:rsidP="001B757E">
      <w:pPr>
        <w:spacing w:after="0" w:line="240" w:lineRule="auto"/>
        <w:rPr>
          <w:lang w:val="uk-UA"/>
        </w:rPr>
      </w:pPr>
    </w:p>
    <w:p w:rsidR="00E27995" w:rsidRDefault="00E27995" w:rsidP="001B757E">
      <w:pPr>
        <w:spacing w:after="0" w:line="240" w:lineRule="auto"/>
        <w:rPr>
          <w:lang w:val="uk-UA"/>
        </w:rPr>
      </w:pPr>
    </w:p>
    <w:p w:rsidR="00E27995" w:rsidRDefault="00E27995" w:rsidP="001B757E">
      <w:pPr>
        <w:spacing w:after="0" w:line="240" w:lineRule="auto"/>
        <w:rPr>
          <w:lang w:val="uk-UA"/>
        </w:rPr>
      </w:pPr>
    </w:p>
    <w:p w:rsidR="00E27995" w:rsidRDefault="00E27995" w:rsidP="001B757E">
      <w:pPr>
        <w:spacing w:after="0" w:line="240" w:lineRule="auto"/>
        <w:rPr>
          <w:lang w:val="uk-UA"/>
        </w:rPr>
      </w:pPr>
    </w:p>
    <w:p w:rsidR="00E27995" w:rsidRDefault="00E27995" w:rsidP="001B757E">
      <w:pPr>
        <w:spacing w:after="0" w:line="240" w:lineRule="auto"/>
        <w:rPr>
          <w:lang w:val="uk-UA"/>
        </w:rPr>
      </w:pPr>
    </w:p>
    <w:p w:rsidR="00E27995" w:rsidRDefault="00E27995" w:rsidP="001B757E">
      <w:pPr>
        <w:spacing w:after="0" w:line="240" w:lineRule="auto"/>
        <w:rPr>
          <w:lang w:val="uk-UA"/>
        </w:rPr>
      </w:pPr>
    </w:p>
    <w:p w:rsidR="00E27995" w:rsidRDefault="00E27995" w:rsidP="001B757E">
      <w:pPr>
        <w:spacing w:after="0" w:line="240" w:lineRule="auto"/>
        <w:rPr>
          <w:lang w:val="uk-UA"/>
        </w:rPr>
      </w:pPr>
    </w:p>
    <w:p w:rsidR="00E27995" w:rsidRDefault="00E27995" w:rsidP="001B757E">
      <w:pPr>
        <w:spacing w:after="0" w:line="240" w:lineRule="auto"/>
        <w:rPr>
          <w:lang w:val="uk-UA"/>
        </w:rPr>
      </w:pPr>
    </w:p>
    <w:p w:rsidR="001B757E" w:rsidRDefault="008717AD" w:rsidP="001B757E">
      <w:pPr>
        <w:spacing w:after="0" w:line="240" w:lineRule="auto"/>
        <w:rPr>
          <w:rFonts w:ascii="Times New Roman" w:hAnsi="Times New Roman" w:cs="Times New Roman"/>
          <w:sz w:val="28"/>
          <w:szCs w:val="28"/>
          <w:lang w:val="uk-UA"/>
        </w:rPr>
      </w:pPr>
      <w:r>
        <w:rPr>
          <w:lang w:val="uk-UA"/>
        </w:rPr>
        <w:t xml:space="preserve"> </w:t>
      </w:r>
      <w:r w:rsidR="00852C81">
        <w:rPr>
          <w:lang w:val="uk-UA"/>
        </w:rPr>
        <w:t xml:space="preserve">  </w:t>
      </w:r>
      <w:r w:rsidR="001B757E">
        <w:rPr>
          <w:lang w:val="uk-UA"/>
        </w:rPr>
        <w:t xml:space="preserve">                                                                                                </w:t>
      </w:r>
      <w:r w:rsidR="00B878A0">
        <w:rPr>
          <w:lang w:val="uk-UA"/>
        </w:rPr>
        <w:t xml:space="preserve">                             </w:t>
      </w:r>
      <w:r w:rsidR="001B757E" w:rsidRPr="00A70334">
        <w:rPr>
          <w:rFonts w:ascii="Times New Roman" w:hAnsi="Times New Roman" w:cs="Times New Roman"/>
          <w:sz w:val="28"/>
          <w:szCs w:val="28"/>
          <w:lang w:val="uk-UA"/>
        </w:rPr>
        <w:t>Додаток</w:t>
      </w:r>
    </w:p>
    <w:p w:rsidR="001B757E" w:rsidRDefault="001B757E" w:rsidP="001B757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до рішення районної ради</w:t>
      </w:r>
    </w:p>
    <w:p w:rsidR="001B757E" w:rsidRPr="001B757E" w:rsidRDefault="001B757E" w:rsidP="001B757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_______________</w:t>
      </w:r>
    </w:p>
    <w:p w:rsidR="00824A43" w:rsidRDefault="00824A43" w:rsidP="00F3072C">
      <w:pPr>
        <w:spacing w:after="0" w:line="240" w:lineRule="auto"/>
        <w:jc w:val="center"/>
        <w:rPr>
          <w:rFonts w:ascii="Times New Roman" w:hAnsi="Times New Roman" w:cs="Times New Roman"/>
          <w:b/>
          <w:sz w:val="28"/>
          <w:szCs w:val="28"/>
          <w:lang w:val="uk-UA"/>
        </w:rPr>
      </w:pPr>
    </w:p>
    <w:p w:rsidR="00F3072C" w:rsidRPr="00F3072C" w:rsidRDefault="00F3072C" w:rsidP="00F3072C">
      <w:pPr>
        <w:spacing w:after="0" w:line="240" w:lineRule="auto"/>
        <w:jc w:val="center"/>
        <w:rPr>
          <w:rFonts w:ascii="Times New Roman" w:hAnsi="Times New Roman" w:cs="Times New Roman"/>
          <w:b/>
          <w:sz w:val="28"/>
          <w:szCs w:val="28"/>
          <w:lang w:val="uk-UA"/>
        </w:rPr>
      </w:pPr>
      <w:r w:rsidRPr="00F3072C">
        <w:rPr>
          <w:rFonts w:ascii="Times New Roman" w:hAnsi="Times New Roman" w:cs="Times New Roman"/>
          <w:b/>
          <w:sz w:val="28"/>
          <w:szCs w:val="28"/>
          <w:lang w:val="uk-UA"/>
        </w:rPr>
        <w:t>Проект змін до Програми розви</w:t>
      </w:r>
      <w:bookmarkStart w:id="0" w:name="_GoBack"/>
      <w:bookmarkEnd w:id="0"/>
      <w:r w:rsidRPr="00F3072C">
        <w:rPr>
          <w:rFonts w:ascii="Times New Roman" w:hAnsi="Times New Roman" w:cs="Times New Roman"/>
          <w:b/>
          <w:sz w:val="28"/>
          <w:szCs w:val="28"/>
          <w:lang w:val="uk-UA"/>
        </w:rPr>
        <w:t xml:space="preserve">тку малого та середнього </w:t>
      </w:r>
    </w:p>
    <w:p w:rsidR="00F3072C" w:rsidRPr="001B757E" w:rsidRDefault="00F3072C" w:rsidP="001B757E">
      <w:pPr>
        <w:spacing w:after="0" w:line="240" w:lineRule="auto"/>
        <w:jc w:val="center"/>
        <w:rPr>
          <w:rFonts w:ascii="Times New Roman" w:hAnsi="Times New Roman" w:cs="Times New Roman"/>
          <w:b/>
          <w:sz w:val="28"/>
          <w:szCs w:val="28"/>
          <w:lang w:val="uk-UA"/>
        </w:rPr>
      </w:pPr>
      <w:r w:rsidRPr="00F3072C">
        <w:rPr>
          <w:rFonts w:ascii="Times New Roman" w:hAnsi="Times New Roman" w:cs="Times New Roman"/>
          <w:b/>
          <w:sz w:val="28"/>
          <w:szCs w:val="28"/>
          <w:lang w:val="uk-UA"/>
        </w:rPr>
        <w:t xml:space="preserve">підприємництва в </w:t>
      </w:r>
      <w:r w:rsidR="00397A7B">
        <w:rPr>
          <w:rFonts w:ascii="Times New Roman" w:hAnsi="Times New Roman" w:cs="Times New Roman"/>
          <w:b/>
          <w:sz w:val="28"/>
          <w:szCs w:val="28"/>
          <w:lang w:val="uk-UA"/>
        </w:rPr>
        <w:t xml:space="preserve">Недригайлівському районі </w:t>
      </w:r>
      <w:r w:rsidRPr="00F3072C">
        <w:rPr>
          <w:rFonts w:ascii="Times New Roman" w:hAnsi="Times New Roman" w:cs="Times New Roman"/>
          <w:b/>
          <w:sz w:val="28"/>
          <w:szCs w:val="28"/>
          <w:lang w:val="uk-UA"/>
        </w:rPr>
        <w:t>на 2017-2020 роки</w:t>
      </w:r>
    </w:p>
    <w:p w:rsidR="00FB1135" w:rsidRDefault="00397A7B" w:rsidP="006D129A">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F3072C" w:rsidRPr="00F3072C" w:rsidRDefault="00FB1135" w:rsidP="006D129A">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3072C" w:rsidRPr="00F3072C">
        <w:rPr>
          <w:rFonts w:ascii="Times New Roman" w:hAnsi="Times New Roman" w:cs="Times New Roman"/>
          <w:sz w:val="28"/>
          <w:szCs w:val="28"/>
          <w:lang w:val="uk-UA"/>
        </w:rPr>
        <w:t xml:space="preserve">Унести до Програми розвитку малого та середнього підприємництва в Сумській області на 2017-2020 роки (далі – Програма), затвердженої рішенням </w:t>
      </w:r>
      <w:r w:rsidR="00397A7B">
        <w:rPr>
          <w:rFonts w:ascii="Times New Roman" w:hAnsi="Times New Roman" w:cs="Times New Roman"/>
          <w:sz w:val="28"/>
          <w:szCs w:val="28"/>
          <w:lang w:val="uk-UA"/>
        </w:rPr>
        <w:t>районної  ради від 23.12.2016 (зі змінами від 06.10.2017, 02.03.2018</w:t>
      </w:r>
      <w:r w:rsidR="00F3072C" w:rsidRPr="00F3072C">
        <w:rPr>
          <w:rFonts w:ascii="Times New Roman" w:hAnsi="Times New Roman" w:cs="Times New Roman"/>
          <w:sz w:val="28"/>
          <w:szCs w:val="28"/>
          <w:lang w:val="uk-UA"/>
        </w:rPr>
        <w:t>), такі зміни:</w:t>
      </w:r>
    </w:p>
    <w:p w:rsidR="00F3072C" w:rsidRPr="00F3072C" w:rsidRDefault="00CF020E" w:rsidP="006D129A">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2C1E83">
        <w:rPr>
          <w:rFonts w:ascii="Times New Roman" w:hAnsi="Times New Roman" w:cs="Times New Roman"/>
          <w:sz w:val="28"/>
          <w:szCs w:val="28"/>
          <w:lang w:val="uk-UA"/>
        </w:rPr>
        <w:t>. У додатку 1</w:t>
      </w:r>
      <w:r w:rsidR="00F3072C" w:rsidRPr="00F3072C">
        <w:rPr>
          <w:rFonts w:ascii="Times New Roman" w:hAnsi="Times New Roman" w:cs="Times New Roman"/>
          <w:sz w:val="28"/>
          <w:szCs w:val="28"/>
          <w:lang w:val="uk-UA"/>
        </w:rPr>
        <w:t xml:space="preserve"> до Програми «Правила надання часткової компенсації сплачених відсотків за кредитами, отриманими суб’єктами малого підприємництва у державних банківських установах» (далі – Правила) викласти у новій редакції:</w:t>
      </w:r>
    </w:p>
    <w:p w:rsidR="00F3072C" w:rsidRPr="00F3072C"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t>1) пункти 2.2, 2.4, 2.5:</w:t>
      </w:r>
    </w:p>
    <w:p w:rsidR="00F3072C" w:rsidRPr="00F3072C"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t xml:space="preserve">«2.2. Загальний обсяг Компенсації за період дії Програми за рахунок районного бюджету </w:t>
      </w:r>
      <w:r w:rsidR="00CF020E">
        <w:rPr>
          <w:rFonts w:ascii="Times New Roman" w:hAnsi="Times New Roman" w:cs="Times New Roman"/>
          <w:sz w:val="28"/>
          <w:szCs w:val="28"/>
          <w:lang w:val="uk-UA"/>
        </w:rPr>
        <w:t xml:space="preserve"> та обласного бюджету </w:t>
      </w:r>
      <w:r w:rsidRPr="00F3072C">
        <w:rPr>
          <w:rFonts w:ascii="Times New Roman" w:hAnsi="Times New Roman" w:cs="Times New Roman"/>
          <w:sz w:val="28"/>
          <w:szCs w:val="28"/>
          <w:lang w:val="uk-UA"/>
        </w:rPr>
        <w:t>складає не більше 250 тис. гривень на одного Суб’єкта підприємництва за всіма його Кредитами (не більше, ніж 125 тис. гривень за рахунок районного бюджету та не більше ніж 125 тис. гривень за рахунок обласного бюджету).»;</w:t>
      </w:r>
    </w:p>
    <w:p w:rsidR="00F3072C" w:rsidRPr="00F3072C"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t>«2.4. За рахунок коштів районного бюджету Суб’єкту підприємництва надається Компенсація у розмірі 40% (сорок відсотків) Максимальної відсоткової ставки, що передбачається відповідною Місцевою програмою, але не більше ніж 125 тис. гривень на одного Суб’єкта підприємництва за всіма його Кредитами.»;</w:t>
      </w:r>
    </w:p>
    <w:p w:rsidR="00F3072C" w:rsidRPr="00F3072C"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t>«2.5. За рахунок коштів обласного бюджету Суб’єкту підприємництва надається Компенсація у розмірі 40% (сорок відсотків) Максимальної відсоткової ставки з урахуванням умов, передбачених п. 1.5. цих Правил, але не більше ніж 125 тис. гривень на одного Суб’єкта підприємництва за всіма його Кредитами.»;</w:t>
      </w:r>
    </w:p>
    <w:p w:rsidR="00F3072C" w:rsidRPr="00F3072C"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t>2) частину першу, другу та третю пункту 3.4:</w:t>
      </w:r>
    </w:p>
    <w:p w:rsidR="00F3072C" w:rsidRPr="00F3072C"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t xml:space="preserve">«Фонд після прийняття поданих Суб’єктом підприємництва документів, визначених пунктом 3.3 цих Правил, зобов’язаний отримати від </w:t>
      </w:r>
      <w:r w:rsidR="00AB08E6">
        <w:rPr>
          <w:rFonts w:ascii="Times New Roman" w:hAnsi="Times New Roman" w:cs="Times New Roman"/>
          <w:sz w:val="28"/>
          <w:szCs w:val="28"/>
          <w:lang w:val="uk-UA"/>
        </w:rPr>
        <w:t xml:space="preserve">Недригайлівської </w:t>
      </w:r>
      <w:r w:rsidRPr="00F3072C">
        <w:rPr>
          <w:rFonts w:ascii="Times New Roman" w:hAnsi="Times New Roman" w:cs="Times New Roman"/>
          <w:sz w:val="28"/>
          <w:szCs w:val="28"/>
          <w:lang w:val="uk-UA"/>
        </w:rPr>
        <w:t xml:space="preserve">районної державної адміністрації письмове підтвердження прийняття </w:t>
      </w:r>
      <w:proofErr w:type="spellStart"/>
      <w:r w:rsidR="00875A97">
        <w:rPr>
          <w:rFonts w:ascii="Times New Roman" w:hAnsi="Times New Roman" w:cs="Times New Roman"/>
          <w:sz w:val="28"/>
          <w:szCs w:val="28"/>
          <w:lang w:val="uk-UA"/>
        </w:rPr>
        <w:t>Недригайлівською</w:t>
      </w:r>
      <w:proofErr w:type="spellEnd"/>
      <w:r w:rsidR="00875A97">
        <w:rPr>
          <w:rFonts w:ascii="Times New Roman" w:hAnsi="Times New Roman" w:cs="Times New Roman"/>
          <w:sz w:val="28"/>
          <w:szCs w:val="28"/>
          <w:lang w:val="uk-UA"/>
        </w:rPr>
        <w:t xml:space="preserve"> </w:t>
      </w:r>
      <w:r w:rsidRPr="00F3072C">
        <w:rPr>
          <w:rFonts w:ascii="Times New Roman" w:hAnsi="Times New Roman" w:cs="Times New Roman"/>
          <w:sz w:val="28"/>
          <w:szCs w:val="28"/>
          <w:lang w:val="uk-UA"/>
        </w:rPr>
        <w:t>районною радою підтвердження виконання вимог, зазначених у п. 2.11 цих Правил.</w:t>
      </w:r>
    </w:p>
    <w:p w:rsidR="000A1841"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t xml:space="preserve">Фонд отримує таке підтвердження щоразу при поданні кожним Суб’єктом підприємництва документів, незважаючи на можливу наявність підтверджень, </w:t>
      </w:r>
      <w:r w:rsidR="000A1841">
        <w:rPr>
          <w:rFonts w:ascii="Times New Roman" w:hAnsi="Times New Roman" w:cs="Times New Roman"/>
          <w:sz w:val="28"/>
          <w:szCs w:val="28"/>
          <w:lang w:val="uk-UA"/>
        </w:rPr>
        <w:t xml:space="preserve">отриманих раніше від Недригайлівської </w:t>
      </w:r>
      <w:r w:rsidRPr="00F3072C">
        <w:rPr>
          <w:rFonts w:ascii="Times New Roman" w:hAnsi="Times New Roman" w:cs="Times New Roman"/>
          <w:sz w:val="28"/>
          <w:szCs w:val="28"/>
          <w:lang w:val="uk-UA"/>
        </w:rPr>
        <w:t xml:space="preserve"> районної державної адміністрації </w:t>
      </w:r>
      <w:r w:rsidR="000A1841">
        <w:rPr>
          <w:rFonts w:ascii="Times New Roman" w:hAnsi="Times New Roman" w:cs="Times New Roman"/>
          <w:sz w:val="28"/>
          <w:szCs w:val="28"/>
          <w:lang w:val="uk-UA"/>
        </w:rPr>
        <w:t>.</w:t>
      </w:r>
    </w:p>
    <w:p w:rsidR="00F3072C" w:rsidRPr="00F3072C"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t>Фонд може отримувати зазначене вище підтвердження один раз при поданні пакетів документів від кількох Суб’єктів підприємництва.»;</w:t>
      </w:r>
    </w:p>
    <w:p w:rsidR="00F3072C" w:rsidRPr="00F3072C" w:rsidRDefault="00FD67F1" w:rsidP="006D129A">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F3072C" w:rsidRPr="00F3072C">
        <w:rPr>
          <w:rFonts w:ascii="Times New Roman" w:hAnsi="Times New Roman" w:cs="Times New Roman"/>
          <w:sz w:val="28"/>
          <w:szCs w:val="28"/>
          <w:lang w:val="uk-UA"/>
        </w:rPr>
        <w:t>. У пункті 3.3:</w:t>
      </w:r>
    </w:p>
    <w:p w:rsidR="00F3072C" w:rsidRPr="00F3072C"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t>1) підпункт г) після слів «укладеними з Банком» доповнити словами «або про погашення Кредиту»;</w:t>
      </w:r>
    </w:p>
    <w:p w:rsidR="00F3072C" w:rsidRPr="00F3072C"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t>2) підпункт і) доповнити частиною другою такого змісту:</w:t>
      </w:r>
    </w:p>
    <w:p w:rsidR="00F3072C" w:rsidRPr="00F3072C"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lastRenderedPageBreak/>
        <w:t>«У заяві Суб’єкт господарювання також зобов’язаний зазначити інформацію про середню кількість працівників, які працювали в нього за звітний період (календарний рік) та інформацію про всю незначну державну допомогу, отриману ним протягом останніх трьох років, її форму та мету.».</w:t>
      </w:r>
    </w:p>
    <w:p w:rsidR="008914ED" w:rsidRPr="00B878A0" w:rsidRDefault="00E7466B" w:rsidP="00E05974">
      <w:pPr>
        <w:widowControl w:val="0"/>
        <w:spacing w:after="0" w:line="240" w:lineRule="auto"/>
        <w:ind w:firstLine="708"/>
        <w:jc w:val="both"/>
        <w:rPr>
          <w:rFonts w:ascii="Times New Roman" w:hAnsi="Times New Roman" w:cs="Times New Roman"/>
          <w:sz w:val="28"/>
          <w:szCs w:val="28"/>
          <w:lang w:val="uk-UA"/>
        </w:rPr>
      </w:pPr>
      <w:r w:rsidRPr="00B878A0">
        <w:rPr>
          <w:rFonts w:ascii="Times New Roman" w:hAnsi="Times New Roman" w:cs="Times New Roman"/>
          <w:sz w:val="28"/>
          <w:szCs w:val="28"/>
          <w:lang w:val="uk-UA"/>
        </w:rPr>
        <w:t>3</w:t>
      </w:r>
      <w:r w:rsidR="00E05974">
        <w:rPr>
          <w:rFonts w:ascii="Times New Roman" w:hAnsi="Times New Roman" w:cs="Times New Roman"/>
          <w:sz w:val="28"/>
          <w:szCs w:val="28"/>
          <w:lang w:val="uk-UA"/>
        </w:rPr>
        <w:t>. У пункті 3.10</w:t>
      </w:r>
      <w:r w:rsidR="00E05974" w:rsidRPr="00E05974">
        <w:rPr>
          <w:rFonts w:ascii="Times New Roman" w:hAnsi="Times New Roman" w:cs="Times New Roman"/>
          <w:sz w:val="28"/>
          <w:szCs w:val="28"/>
          <w:lang w:val="uk-UA"/>
        </w:rPr>
        <w:t xml:space="preserve"> </w:t>
      </w:r>
      <w:r w:rsidR="00E05974" w:rsidRPr="00B878A0">
        <w:rPr>
          <w:rFonts w:ascii="Times New Roman" w:hAnsi="Times New Roman" w:cs="Times New Roman"/>
          <w:sz w:val="28"/>
          <w:szCs w:val="28"/>
          <w:lang w:val="uk-UA"/>
        </w:rPr>
        <w:t>доповнити частиною восьмою  такого змісту:</w:t>
      </w:r>
    </w:p>
    <w:p w:rsidR="00F3072C" w:rsidRPr="00B878A0" w:rsidRDefault="00F3072C" w:rsidP="006D129A">
      <w:pPr>
        <w:widowControl w:val="0"/>
        <w:spacing w:after="0" w:line="240" w:lineRule="auto"/>
        <w:ind w:firstLine="708"/>
        <w:jc w:val="both"/>
        <w:rPr>
          <w:rFonts w:ascii="Times New Roman" w:hAnsi="Times New Roman" w:cs="Times New Roman"/>
          <w:sz w:val="28"/>
          <w:szCs w:val="28"/>
          <w:lang w:val="uk-UA"/>
        </w:rPr>
      </w:pPr>
      <w:r w:rsidRPr="00B878A0">
        <w:rPr>
          <w:rFonts w:ascii="Times New Roman" w:hAnsi="Times New Roman" w:cs="Times New Roman"/>
          <w:sz w:val="28"/>
          <w:szCs w:val="28"/>
          <w:lang w:val="uk-UA"/>
        </w:rPr>
        <w:t> </w:t>
      </w:r>
      <w:r w:rsidR="00E05974" w:rsidRPr="00B878A0">
        <w:rPr>
          <w:rFonts w:ascii="Times New Roman" w:hAnsi="Times New Roman" w:cs="Times New Roman"/>
          <w:sz w:val="28"/>
          <w:szCs w:val="28"/>
          <w:lang w:val="uk-UA"/>
        </w:rPr>
        <w:t xml:space="preserve"> </w:t>
      </w:r>
      <w:r w:rsidRPr="00B878A0">
        <w:rPr>
          <w:rFonts w:ascii="Times New Roman" w:hAnsi="Times New Roman" w:cs="Times New Roman"/>
          <w:sz w:val="28"/>
          <w:szCs w:val="28"/>
          <w:lang w:val="uk-UA"/>
        </w:rPr>
        <w:t xml:space="preserve">«Про дату, час та місце засідання </w:t>
      </w:r>
      <w:r w:rsidR="00D56CE1">
        <w:rPr>
          <w:rFonts w:ascii="Times New Roman" w:hAnsi="Times New Roman" w:cs="Times New Roman"/>
          <w:sz w:val="28"/>
          <w:szCs w:val="28"/>
          <w:lang w:val="uk-UA"/>
        </w:rPr>
        <w:t xml:space="preserve">районної </w:t>
      </w:r>
      <w:r w:rsidRPr="00B878A0">
        <w:rPr>
          <w:rFonts w:ascii="Times New Roman" w:hAnsi="Times New Roman" w:cs="Times New Roman"/>
          <w:sz w:val="28"/>
          <w:szCs w:val="28"/>
          <w:lang w:val="uk-UA"/>
        </w:rPr>
        <w:t xml:space="preserve">конкурсної комісії </w:t>
      </w:r>
      <w:r w:rsidR="00D56CE1">
        <w:rPr>
          <w:rFonts w:ascii="Times New Roman" w:hAnsi="Times New Roman" w:cs="Times New Roman"/>
          <w:sz w:val="28"/>
          <w:szCs w:val="28"/>
          <w:lang w:val="uk-UA"/>
        </w:rPr>
        <w:t>Недригайлівська районна державна  адміністрація</w:t>
      </w:r>
      <w:r w:rsidRPr="00B878A0">
        <w:rPr>
          <w:rFonts w:ascii="Times New Roman" w:hAnsi="Times New Roman" w:cs="Times New Roman"/>
          <w:sz w:val="28"/>
          <w:szCs w:val="28"/>
          <w:lang w:val="uk-UA"/>
        </w:rPr>
        <w:t xml:space="preserve">  </w:t>
      </w:r>
      <w:r w:rsidR="00D56CE1">
        <w:rPr>
          <w:rFonts w:ascii="Times New Roman" w:hAnsi="Times New Roman" w:cs="Times New Roman"/>
          <w:sz w:val="28"/>
          <w:szCs w:val="28"/>
          <w:lang w:val="uk-UA"/>
        </w:rPr>
        <w:t>письмово інформує</w:t>
      </w:r>
      <w:r w:rsidRPr="00B878A0">
        <w:rPr>
          <w:rFonts w:ascii="Times New Roman" w:hAnsi="Times New Roman" w:cs="Times New Roman"/>
          <w:sz w:val="28"/>
          <w:szCs w:val="28"/>
          <w:lang w:val="uk-UA"/>
        </w:rPr>
        <w:t xml:space="preserve"> Фонд.».</w:t>
      </w:r>
    </w:p>
    <w:p w:rsidR="00F3072C" w:rsidRPr="00F3072C" w:rsidRDefault="00E7466B" w:rsidP="006D129A">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F3072C" w:rsidRPr="00F3072C">
        <w:rPr>
          <w:rFonts w:ascii="Times New Roman" w:hAnsi="Times New Roman" w:cs="Times New Roman"/>
          <w:sz w:val="28"/>
          <w:szCs w:val="28"/>
          <w:lang w:val="uk-UA"/>
        </w:rPr>
        <w:t>. Підпункт г) пункту 3.18 після слів «укладеними з Банком» доповнити словами «або про дострокове погашення Кредиту».</w:t>
      </w:r>
    </w:p>
    <w:p w:rsidR="00F3072C" w:rsidRPr="00F3072C" w:rsidRDefault="00E7466B" w:rsidP="006D129A">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70417B">
        <w:rPr>
          <w:rFonts w:ascii="Times New Roman" w:hAnsi="Times New Roman" w:cs="Times New Roman"/>
          <w:sz w:val="28"/>
          <w:szCs w:val="28"/>
          <w:lang w:val="uk-UA"/>
        </w:rPr>
        <w:t xml:space="preserve">. </w:t>
      </w:r>
      <w:r>
        <w:rPr>
          <w:rFonts w:ascii="Times New Roman" w:hAnsi="Times New Roman" w:cs="Times New Roman"/>
          <w:sz w:val="28"/>
          <w:szCs w:val="28"/>
          <w:lang w:val="uk-UA"/>
        </w:rPr>
        <w:t>У додатку Б до Правил:</w:t>
      </w:r>
    </w:p>
    <w:p w:rsidR="00F3072C" w:rsidRPr="00F3072C" w:rsidRDefault="00111F2A" w:rsidP="006D129A">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 у пункті 7 слова  «</w:t>
      </w:r>
      <w:r w:rsidR="009B7DAF" w:rsidRPr="009B7DAF">
        <w:rPr>
          <w:rFonts w:ascii="Times New Roman" w:hAnsi="Times New Roman" w:cs="Times New Roman"/>
          <w:color w:val="000000"/>
          <w:sz w:val="28"/>
          <w:szCs w:val="28"/>
          <w:lang w:val="uk-UA"/>
        </w:rPr>
        <w:t>представників громадських організацій у сфері підприємництва</w:t>
      </w:r>
      <w:r w:rsidR="00F3072C" w:rsidRPr="009B7DAF">
        <w:rPr>
          <w:rFonts w:ascii="Times New Roman" w:hAnsi="Times New Roman" w:cs="Times New Roman"/>
          <w:sz w:val="28"/>
          <w:szCs w:val="28"/>
          <w:lang w:val="uk-UA"/>
        </w:rPr>
        <w:t xml:space="preserve">» </w:t>
      </w:r>
      <w:r w:rsidR="00F3072C" w:rsidRPr="00F3072C">
        <w:rPr>
          <w:rFonts w:ascii="Times New Roman" w:hAnsi="Times New Roman" w:cs="Times New Roman"/>
          <w:sz w:val="28"/>
          <w:szCs w:val="28"/>
          <w:lang w:val="uk-UA"/>
        </w:rPr>
        <w:t xml:space="preserve">замінити словами «запропонованих радою підприємців при </w:t>
      </w:r>
      <w:proofErr w:type="spellStart"/>
      <w:r>
        <w:rPr>
          <w:rFonts w:ascii="Times New Roman" w:hAnsi="Times New Roman" w:cs="Times New Roman"/>
          <w:sz w:val="28"/>
          <w:szCs w:val="28"/>
          <w:lang w:val="uk-UA"/>
        </w:rPr>
        <w:t>Недригайлівській</w:t>
      </w:r>
      <w:proofErr w:type="spellEnd"/>
      <w:r>
        <w:rPr>
          <w:rFonts w:ascii="Times New Roman" w:hAnsi="Times New Roman" w:cs="Times New Roman"/>
          <w:sz w:val="28"/>
          <w:szCs w:val="28"/>
          <w:lang w:val="uk-UA"/>
        </w:rPr>
        <w:t xml:space="preserve"> </w:t>
      </w:r>
      <w:r w:rsidR="00F3072C" w:rsidRPr="00F3072C">
        <w:rPr>
          <w:rFonts w:ascii="Times New Roman" w:hAnsi="Times New Roman" w:cs="Times New Roman"/>
          <w:sz w:val="28"/>
          <w:szCs w:val="28"/>
          <w:lang w:val="uk-UA"/>
        </w:rPr>
        <w:t xml:space="preserve">районній державній адміністрації»; </w:t>
      </w:r>
    </w:p>
    <w:p w:rsidR="00F3072C" w:rsidRPr="00F3072C"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t xml:space="preserve">2) у частині другій пункту 10 слова, знаки та числа «але не рідше 1 (одного) разу на календарний квартал» виключити; </w:t>
      </w:r>
    </w:p>
    <w:p w:rsidR="00F3072C" w:rsidRPr="00F3072C"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t>3) пункт 11 викласти в новій редакції:</w:t>
      </w:r>
    </w:p>
    <w:p w:rsidR="00F3072C" w:rsidRPr="00F3072C"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t>«11. Організаційною формою роботи Комісії є засідання. Засідання Комісії вважається правомочним у разі присутності на ньому більшості членів від її затвердженого загального кількісного складу (тобто не менше 5 членів).</w:t>
      </w:r>
    </w:p>
    <w:p w:rsidR="00F3072C" w:rsidRPr="00F3072C"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t>У разі відсутності кворуму засідання Комісії переноситься. Дату, час та місце проведення перенесеного засідання визначає голова Комісії.</w:t>
      </w:r>
    </w:p>
    <w:p w:rsidR="00F3072C" w:rsidRPr="00F3072C"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t>Інформація про дату, час та місце проведення перенесеного засідання Конкурсної комісії доводиться до відома членів Комісії, Суб’єктів підприємництва, які подали заявки на участь у конкурсному відборі, та Фонду шляхом направлення листів електронною поштою та (або) у телефонному режимі.»;</w:t>
      </w:r>
    </w:p>
    <w:p w:rsidR="00F3072C" w:rsidRPr="00F3072C" w:rsidRDefault="00F3072C" w:rsidP="006D129A">
      <w:pPr>
        <w:widowControl w:val="0"/>
        <w:spacing w:after="0" w:line="240" w:lineRule="auto"/>
        <w:ind w:firstLine="708"/>
        <w:jc w:val="both"/>
        <w:rPr>
          <w:rFonts w:ascii="Times New Roman" w:hAnsi="Times New Roman" w:cs="Times New Roman"/>
          <w:sz w:val="28"/>
          <w:szCs w:val="28"/>
          <w:lang w:val="uk-UA"/>
        </w:rPr>
      </w:pPr>
      <w:r w:rsidRPr="00F3072C">
        <w:rPr>
          <w:rFonts w:ascii="Times New Roman" w:hAnsi="Times New Roman" w:cs="Times New Roman"/>
          <w:sz w:val="28"/>
          <w:szCs w:val="28"/>
          <w:lang w:val="uk-UA"/>
        </w:rPr>
        <w:t>4) у пункті 17, у формулі розрахунку рейтингового показника число «0,7» замінити числом «0,8».</w:t>
      </w:r>
    </w:p>
    <w:p w:rsidR="00F3072C" w:rsidRPr="00C32A49" w:rsidRDefault="00EA4C04" w:rsidP="006D129A">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 У додатку В</w:t>
      </w:r>
      <w:r w:rsidR="00F3072C" w:rsidRPr="00C32A49">
        <w:rPr>
          <w:rFonts w:ascii="Times New Roman" w:hAnsi="Times New Roman" w:cs="Times New Roman"/>
          <w:sz w:val="28"/>
          <w:szCs w:val="28"/>
          <w:lang w:val="uk-UA"/>
        </w:rPr>
        <w:t xml:space="preserve"> до Правил розділ 4 «Відповідальність сторін» вважати розділом 5 із відповідною зміною нумерації пунктів цього розділу, розділ 5 «Строк дії Договору та інші умови» – розділом 6 із відповідною зміною нумерації пунктів цього розділу. </w:t>
      </w:r>
    </w:p>
    <w:p w:rsidR="009F04A3" w:rsidRDefault="009F04A3" w:rsidP="00F3072C">
      <w:pPr>
        <w:spacing w:after="0" w:line="240" w:lineRule="auto"/>
        <w:rPr>
          <w:rFonts w:ascii="Times New Roman" w:hAnsi="Times New Roman" w:cs="Times New Roman"/>
          <w:sz w:val="28"/>
          <w:szCs w:val="28"/>
          <w:lang w:val="uk-UA"/>
        </w:rPr>
      </w:pPr>
    </w:p>
    <w:p w:rsidR="00294356" w:rsidRPr="00F3072C" w:rsidRDefault="00294356" w:rsidP="00F3072C">
      <w:pPr>
        <w:spacing w:after="0" w:line="240" w:lineRule="auto"/>
        <w:rPr>
          <w:rFonts w:ascii="Times New Roman" w:hAnsi="Times New Roman" w:cs="Times New Roman"/>
          <w:sz w:val="28"/>
          <w:szCs w:val="28"/>
          <w:lang w:val="uk-UA"/>
        </w:rPr>
      </w:pPr>
    </w:p>
    <w:sectPr w:rsidR="00294356" w:rsidRPr="00F3072C" w:rsidSect="001B757E">
      <w:pgSz w:w="11906" w:h="16838"/>
      <w:pgMar w:top="284"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F3072C"/>
    <w:rsid w:val="00012603"/>
    <w:rsid w:val="00021366"/>
    <w:rsid w:val="000A1841"/>
    <w:rsid w:val="00111F2A"/>
    <w:rsid w:val="0012575F"/>
    <w:rsid w:val="001B757E"/>
    <w:rsid w:val="00217882"/>
    <w:rsid w:val="002734CA"/>
    <w:rsid w:val="00282A65"/>
    <w:rsid w:val="00282EE5"/>
    <w:rsid w:val="00294356"/>
    <w:rsid w:val="002C1E83"/>
    <w:rsid w:val="003515A6"/>
    <w:rsid w:val="00380443"/>
    <w:rsid w:val="00397A7B"/>
    <w:rsid w:val="004132CF"/>
    <w:rsid w:val="00477EB7"/>
    <w:rsid w:val="004D5BEA"/>
    <w:rsid w:val="005467A4"/>
    <w:rsid w:val="0059303E"/>
    <w:rsid w:val="00654FDD"/>
    <w:rsid w:val="006D129A"/>
    <w:rsid w:val="0070417B"/>
    <w:rsid w:val="007625CE"/>
    <w:rsid w:val="00763098"/>
    <w:rsid w:val="007C30EB"/>
    <w:rsid w:val="00824A43"/>
    <w:rsid w:val="00852C81"/>
    <w:rsid w:val="008717AD"/>
    <w:rsid w:val="00875A97"/>
    <w:rsid w:val="008914ED"/>
    <w:rsid w:val="008C4467"/>
    <w:rsid w:val="00954744"/>
    <w:rsid w:val="00975BC5"/>
    <w:rsid w:val="00980A9A"/>
    <w:rsid w:val="009B7DAF"/>
    <w:rsid w:val="009F04A3"/>
    <w:rsid w:val="00AB08E6"/>
    <w:rsid w:val="00B617F6"/>
    <w:rsid w:val="00B878A0"/>
    <w:rsid w:val="00C24C29"/>
    <w:rsid w:val="00C32A49"/>
    <w:rsid w:val="00C54F95"/>
    <w:rsid w:val="00CF020E"/>
    <w:rsid w:val="00D27D18"/>
    <w:rsid w:val="00D56CE1"/>
    <w:rsid w:val="00D63A22"/>
    <w:rsid w:val="00D97A23"/>
    <w:rsid w:val="00DC2081"/>
    <w:rsid w:val="00E05974"/>
    <w:rsid w:val="00E1230D"/>
    <w:rsid w:val="00E27995"/>
    <w:rsid w:val="00E7466B"/>
    <w:rsid w:val="00EA4C04"/>
    <w:rsid w:val="00F029FC"/>
    <w:rsid w:val="00F3072C"/>
    <w:rsid w:val="00F46882"/>
    <w:rsid w:val="00FB1135"/>
    <w:rsid w:val="00FD67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882"/>
  </w:style>
  <w:style w:type="paragraph" w:styleId="1">
    <w:name w:val="heading 1"/>
    <w:basedOn w:val="a"/>
    <w:next w:val="a"/>
    <w:link w:val="10"/>
    <w:qFormat/>
    <w:rsid w:val="003515A6"/>
    <w:pPr>
      <w:keepNext/>
      <w:spacing w:after="0" w:line="240" w:lineRule="auto"/>
      <w:ind w:firstLine="900"/>
      <w:jc w:val="both"/>
      <w:outlineLvl w:val="0"/>
    </w:pPr>
    <w:rPr>
      <w:rFonts w:ascii="Times New Roman" w:eastAsia="Times New Roman" w:hAnsi="Times New Roman" w:cs="Times New Roman"/>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32CF"/>
    <w:pPr>
      <w:ind w:left="720"/>
      <w:contextualSpacing/>
    </w:pPr>
  </w:style>
  <w:style w:type="character" w:customStyle="1" w:styleId="10">
    <w:name w:val="Заголовок 1 Знак"/>
    <w:basedOn w:val="a0"/>
    <w:link w:val="1"/>
    <w:rsid w:val="003515A6"/>
    <w:rPr>
      <w:rFonts w:ascii="Times New Roman" w:eastAsia="Times New Roman" w:hAnsi="Times New Roman" w:cs="Times New Roman"/>
      <w:sz w:val="28"/>
      <w:szCs w:val="24"/>
      <w:lang w:val="uk-UA"/>
    </w:rPr>
  </w:style>
  <w:style w:type="paragraph" w:styleId="3">
    <w:name w:val="Body Text 3"/>
    <w:basedOn w:val="a"/>
    <w:link w:val="30"/>
    <w:rsid w:val="003515A6"/>
    <w:pPr>
      <w:spacing w:after="0" w:line="240" w:lineRule="auto"/>
      <w:jc w:val="center"/>
    </w:pPr>
    <w:rPr>
      <w:rFonts w:ascii="Times New Roman" w:eastAsia="Times New Roman" w:hAnsi="Times New Roman" w:cs="Times New Roman"/>
      <w:noProof/>
      <w:sz w:val="24"/>
      <w:szCs w:val="24"/>
    </w:rPr>
  </w:style>
  <w:style w:type="character" w:customStyle="1" w:styleId="30">
    <w:name w:val="Основной текст 3 Знак"/>
    <w:basedOn w:val="a0"/>
    <w:link w:val="3"/>
    <w:rsid w:val="003515A6"/>
    <w:rPr>
      <w:rFonts w:ascii="Times New Roman" w:eastAsia="Times New Roman" w:hAnsi="Times New Roman" w:cs="Times New Roman"/>
      <w:noProof/>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889</Words>
  <Characters>5073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Vn-polit</cp:lastModifiedBy>
  <cp:revision>3</cp:revision>
  <dcterms:created xsi:type="dcterms:W3CDTF">2018-07-31T14:00:00Z</dcterms:created>
  <dcterms:modified xsi:type="dcterms:W3CDTF">2018-07-31T14:01:00Z</dcterms:modified>
</cp:coreProperties>
</file>