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3B2" w:rsidRPr="00687606" w:rsidRDefault="006F03B2" w:rsidP="006F03B2">
      <w:pPr>
        <w:ind w:left="10773"/>
        <w:rPr>
          <w:rFonts w:ascii="Times New Roman" w:hAnsi="Times New Roman" w:cs="Times New Roman"/>
          <w:sz w:val="28"/>
          <w:szCs w:val="28"/>
        </w:rPr>
      </w:pPr>
    </w:p>
    <w:p w:rsidR="006F03B2" w:rsidRPr="00687606" w:rsidRDefault="006F03B2" w:rsidP="006F03B2">
      <w:pPr>
        <w:ind w:left="7655"/>
        <w:rPr>
          <w:rFonts w:ascii="Times New Roman" w:hAnsi="Times New Roman" w:cs="Times New Roman"/>
          <w:sz w:val="28"/>
          <w:szCs w:val="28"/>
        </w:rPr>
      </w:pPr>
      <w:r w:rsidRPr="00687606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6F03B2" w:rsidRPr="00687606" w:rsidRDefault="006F03B2" w:rsidP="006F03B2">
      <w:pPr>
        <w:rPr>
          <w:rFonts w:ascii="Times New Roman" w:hAnsi="Times New Roman" w:cs="Times New Roman"/>
          <w:sz w:val="28"/>
          <w:szCs w:val="28"/>
        </w:rPr>
      </w:pPr>
      <w:r w:rsidRPr="00687606">
        <w:rPr>
          <w:rFonts w:ascii="Times New Roman" w:hAnsi="Times New Roman" w:cs="Times New Roman"/>
          <w:noProof/>
          <w:sz w:val="28"/>
          <w:szCs w:val="28"/>
          <w:lang w:val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26670</wp:posOffset>
            </wp:positionV>
            <wp:extent cx="513080" cy="64389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03B2" w:rsidRPr="00687606" w:rsidRDefault="006F03B2" w:rsidP="006F03B2">
      <w:pPr>
        <w:rPr>
          <w:rFonts w:ascii="Times New Roman" w:hAnsi="Times New Roman" w:cs="Times New Roman"/>
          <w:sz w:val="28"/>
          <w:szCs w:val="28"/>
        </w:rPr>
      </w:pPr>
    </w:p>
    <w:p w:rsidR="006F03B2" w:rsidRPr="00687606" w:rsidRDefault="006F03B2" w:rsidP="006F03B2">
      <w:pPr>
        <w:ind w:firstLine="702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6876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03B2" w:rsidRPr="00687606" w:rsidRDefault="006F03B2" w:rsidP="006F03B2">
      <w:pPr>
        <w:pStyle w:val="3"/>
        <w:rPr>
          <w:sz w:val="28"/>
          <w:szCs w:val="28"/>
          <w:lang w:val="uk-UA"/>
        </w:rPr>
      </w:pPr>
    </w:p>
    <w:p w:rsidR="006F03B2" w:rsidRPr="00687606" w:rsidRDefault="006F03B2" w:rsidP="006F03B2">
      <w:pPr>
        <w:pStyle w:val="1"/>
        <w:ind w:firstLine="0"/>
        <w:jc w:val="center"/>
        <w:rPr>
          <w:b/>
          <w:bCs/>
          <w:szCs w:val="28"/>
        </w:rPr>
      </w:pPr>
      <w:r w:rsidRPr="00687606">
        <w:rPr>
          <w:b/>
          <w:bCs/>
          <w:szCs w:val="28"/>
        </w:rPr>
        <w:t xml:space="preserve">    У К Р А Ї Н А</w:t>
      </w:r>
    </w:p>
    <w:p w:rsidR="006F03B2" w:rsidRPr="00687606" w:rsidRDefault="006F03B2" w:rsidP="006F03B2">
      <w:pPr>
        <w:pStyle w:val="1"/>
        <w:jc w:val="center"/>
        <w:rPr>
          <w:b/>
          <w:bCs/>
          <w:szCs w:val="28"/>
        </w:rPr>
      </w:pPr>
      <w:r w:rsidRPr="00687606">
        <w:rPr>
          <w:b/>
          <w:bCs/>
          <w:szCs w:val="28"/>
        </w:rPr>
        <w:t>НЕДРИГАЙЛІВСЬКА РАЙОННА РАДА</w:t>
      </w:r>
    </w:p>
    <w:p w:rsidR="006F03B2" w:rsidRPr="00687606" w:rsidRDefault="006F03B2" w:rsidP="006F03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606">
        <w:rPr>
          <w:rFonts w:ascii="Times New Roman" w:hAnsi="Times New Roman" w:cs="Times New Roman"/>
          <w:b/>
          <w:sz w:val="28"/>
          <w:szCs w:val="28"/>
        </w:rPr>
        <w:t>СЬОМЕ СКЛИКАННЯ</w:t>
      </w:r>
    </w:p>
    <w:p w:rsidR="006F03B2" w:rsidRPr="00687606" w:rsidRDefault="006F03B2" w:rsidP="006F03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606">
        <w:rPr>
          <w:rFonts w:ascii="Times New Roman" w:hAnsi="Times New Roman" w:cs="Times New Roman"/>
          <w:b/>
          <w:sz w:val="28"/>
          <w:szCs w:val="28"/>
        </w:rPr>
        <w:t>_____________СЕСІЯ</w:t>
      </w:r>
    </w:p>
    <w:p w:rsidR="006F03B2" w:rsidRPr="00687606" w:rsidRDefault="006F03B2" w:rsidP="006F03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03B2" w:rsidRPr="00687606" w:rsidRDefault="006F03B2" w:rsidP="006F03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60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6F03B2" w:rsidRPr="00687606" w:rsidRDefault="006F03B2" w:rsidP="006F03B2">
      <w:pPr>
        <w:rPr>
          <w:rFonts w:ascii="Times New Roman" w:hAnsi="Times New Roman" w:cs="Times New Roman"/>
          <w:b/>
          <w:sz w:val="28"/>
          <w:szCs w:val="28"/>
        </w:rPr>
      </w:pPr>
    </w:p>
    <w:p w:rsidR="006F03B2" w:rsidRPr="00687606" w:rsidRDefault="006F03B2" w:rsidP="006F03B2">
      <w:pPr>
        <w:rPr>
          <w:rFonts w:ascii="Times New Roman" w:hAnsi="Times New Roman" w:cs="Times New Roman"/>
          <w:b/>
          <w:sz w:val="28"/>
          <w:szCs w:val="28"/>
        </w:rPr>
      </w:pPr>
      <w:r w:rsidRPr="00687606">
        <w:rPr>
          <w:rFonts w:ascii="Times New Roman" w:hAnsi="Times New Roman" w:cs="Times New Roman"/>
          <w:b/>
          <w:sz w:val="28"/>
          <w:szCs w:val="28"/>
        </w:rPr>
        <w:t>____________________                  Недригайлів</w:t>
      </w:r>
    </w:p>
    <w:p w:rsidR="006F03B2" w:rsidRPr="00687606" w:rsidRDefault="006F03B2" w:rsidP="006F03B2">
      <w:pPr>
        <w:rPr>
          <w:rFonts w:ascii="Times New Roman" w:hAnsi="Times New Roman" w:cs="Times New Roman"/>
          <w:b/>
          <w:sz w:val="28"/>
          <w:szCs w:val="28"/>
        </w:rPr>
      </w:pPr>
    </w:p>
    <w:p w:rsidR="006F03B2" w:rsidRPr="00687606" w:rsidRDefault="006F03B2" w:rsidP="006F03B2">
      <w:pPr>
        <w:rPr>
          <w:rFonts w:ascii="Times New Roman" w:hAnsi="Times New Roman" w:cs="Times New Roman"/>
          <w:b/>
          <w:sz w:val="28"/>
          <w:szCs w:val="28"/>
        </w:rPr>
      </w:pPr>
      <w:r w:rsidRPr="00687606">
        <w:rPr>
          <w:rFonts w:ascii="Times New Roman" w:hAnsi="Times New Roman" w:cs="Times New Roman"/>
          <w:b/>
          <w:sz w:val="28"/>
          <w:szCs w:val="28"/>
        </w:rPr>
        <w:t>Про  внесення змін до  Районної цільової програми</w:t>
      </w:r>
    </w:p>
    <w:p w:rsidR="006F03B2" w:rsidRPr="00687606" w:rsidRDefault="006F03B2" w:rsidP="006F03B2">
      <w:pPr>
        <w:rPr>
          <w:rFonts w:ascii="Times New Roman" w:hAnsi="Times New Roman" w:cs="Times New Roman"/>
          <w:b/>
          <w:sz w:val="28"/>
          <w:szCs w:val="28"/>
        </w:rPr>
      </w:pPr>
      <w:r w:rsidRPr="00687606">
        <w:rPr>
          <w:rFonts w:ascii="Times New Roman" w:hAnsi="Times New Roman" w:cs="Times New Roman"/>
          <w:b/>
          <w:sz w:val="28"/>
          <w:szCs w:val="28"/>
        </w:rPr>
        <w:t>підтримки індивідуального житлового будівництва</w:t>
      </w:r>
    </w:p>
    <w:p w:rsidR="006F03B2" w:rsidRPr="00687606" w:rsidRDefault="006F03B2" w:rsidP="006F03B2">
      <w:pPr>
        <w:rPr>
          <w:rStyle w:val="a6"/>
          <w:b w:val="0"/>
        </w:rPr>
      </w:pPr>
      <w:r w:rsidRPr="00687606">
        <w:rPr>
          <w:rFonts w:ascii="Times New Roman" w:hAnsi="Times New Roman" w:cs="Times New Roman"/>
          <w:b/>
          <w:sz w:val="28"/>
          <w:szCs w:val="28"/>
        </w:rPr>
        <w:t>«Власний дім» на 2017-2018 роки</w:t>
      </w:r>
    </w:p>
    <w:p w:rsidR="006F03B2" w:rsidRPr="00687606" w:rsidRDefault="006F03B2" w:rsidP="006F03B2">
      <w:pPr>
        <w:rPr>
          <w:rFonts w:ascii="Times New Roman" w:hAnsi="Times New Roman" w:cs="Times New Roman"/>
          <w:sz w:val="28"/>
          <w:szCs w:val="28"/>
        </w:rPr>
      </w:pPr>
    </w:p>
    <w:p w:rsidR="006F03B2" w:rsidRDefault="006F03B2" w:rsidP="006F03B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7606">
        <w:rPr>
          <w:rFonts w:ascii="Times New Roman" w:hAnsi="Times New Roman" w:cs="Times New Roman"/>
          <w:sz w:val="28"/>
          <w:szCs w:val="28"/>
        </w:rPr>
        <w:t>Розглянувши пропозиції Недригайлівсько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687606">
        <w:rPr>
          <w:rFonts w:ascii="Times New Roman" w:hAnsi="Times New Roman" w:cs="Times New Roman"/>
          <w:sz w:val="28"/>
          <w:szCs w:val="28"/>
        </w:rPr>
        <w:t xml:space="preserve"> районно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687606">
        <w:rPr>
          <w:rFonts w:ascii="Times New Roman" w:hAnsi="Times New Roman" w:cs="Times New Roman"/>
          <w:sz w:val="28"/>
          <w:szCs w:val="28"/>
        </w:rPr>
        <w:t xml:space="preserve"> державно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687606">
        <w:rPr>
          <w:rFonts w:ascii="Times New Roman" w:hAnsi="Times New Roman" w:cs="Times New Roman"/>
          <w:sz w:val="28"/>
          <w:szCs w:val="28"/>
        </w:rPr>
        <w:t xml:space="preserve"> адміністраці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687606">
        <w:rPr>
          <w:rFonts w:ascii="Times New Roman" w:hAnsi="Times New Roman" w:cs="Times New Roman"/>
          <w:sz w:val="28"/>
          <w:szCs w:val="28"/>
        </w:rPr>
        <w:t>, з метою поліпшення житлових умов жителів сільської місцевості Недригайлівського району,   керуючись ст. 43  Закону України «Про місцеве  самоврядування в Україні», районна  рада  в и р і  ш и л а:</w:t>
      </w:r>
    </w:p>
    <w:p w:rsidR="006F03B2" w:rsidRDefault="006F03B2" w:rsidP="00A040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Унести зміни до </w:t>
      </w:r>
      <w:r w:rsidRPr="00F311BF">
        <w:rPr>
          <w:rFonts w:ascii="Times New Roman" w:hAnsi="Times New Roman" w:cs="Times New Roman"/>
          <w:sz w:val="28"/>
          <w:szCs w:val="28"/>
        </w:rPr>
        <w:t>Районної цільової програми підтримки індивідуального житлового будівництва  «Власний дім» на 2017-2018 роки</w:t>
      </w:r>
      <w:r>
        <w:rPr>
          <w:rFonts w:ascii="Times New Roman" w:hAnsi="Times New Roman" w:cs="Times New Roman"/>
          <w:sz w:val="28"/>
          <w:szCs w:val="28"/>
        </w:rPr>
        <w:t>, затвердженої рішенням Недригайлівської районної ради від 28.07.</w:t>
      </w:r>
      <w:r w:rsidRPr="006F03B2">
        <w:rPr>
          <w:rFonts w:ascii="Times New Roman" w:hAnsi="Times New Roman" w:cs="Times New Roman"/>
          <w:sz w:val="28"/>
          <w:szCs w:val="28"/>
        </w:rPr>
        <w:t xml:space="preserve">2017 </w:t>
      </w:r>
      <w:r>
        <w:rPr>
          <w:rFonts w:ascii="Times New Roman" w:hAnsi="Times New Roman" w:cs="Times New Roman"/>
          <w:sz w:val="28"/>
          <w:szCs w:val="28"/>
        </w:rPr>
        <w:t>(зі змінами від 02.03.2018</w:t>
      </w:r>
      <w:r w:rsidRPr="006F03B2">
        <w:rPr>
          <w:rFonts w:ascii="Times New Roman" w:hAnsi="Times New Roman" w:cs="Times New Roman"/>
          <w:sz w:val="28"/>
          <w:szCs w:val="28"/>
        </w:rPr>
        <w:t>) (далі - Програма), наступні зміни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13E41" w:rsidRPr="006F03B2" w:rsidRDefault="00CD0ACE" w:rsidP="006F03B2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F03B2">
        <w:rPr>
          <w:rFonts w:ascii="Times New Roman" w:hAnsi="Times New Roman" w:cs="Times New Roman"/>
          <w:sz w:val="28"/>
          <w:szCs w:val="28"/>
        </w:rPr>
        <w:t>Викласти у новій редакції:</w:t>
      </w:r>
    </w:p>
    <w:p w:rsidR="00E13E41" w:rsidRDefault="00CD0ACE">
      <w:pPr>
        <w:pStyle w:val="13"/>
        <w:numPr>
          <w:ilvl w:val="1"/>
          <w:numId w:val="1"/>
        </w:numPr>
        <w:shd w:val="clear" w:color="auto" w:fill="auto"/>
        <w:tabs>
          <w:tab w:val="left" w:pos="1201"/>
        </w:tabs>
        <w:spacing w:before="0" w:after="0" w:line="322" w:lineRule="exact"/>
        <w:ind w:left="40" w:firstLine="700"/>
      </w:pPr>
      <w:r>
        <w:t>Частину третю пункту 4.1. розділу 4 Програми: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40" w:right="60" w:firstLine="700"/>
        <w:jc w:val="both"/>
      </w:pPr>
      <w:r>
        <w:t>«Кредити за Програмою надаються індивідуальним сільським забудовникам для фінансування спорудження (будівництва), добудови (завершення будівництва), реконструкції, капітального ремонту, підключення до Інженерних мереж житлових будинків у сільській місцевості з надвірними підсобними приміщенням, інженерними мережами або без таких; спорудження (будівництво), добудова (завершення будівництва), реконструкція, капітальний ремонт інженерних мереж з метою підключення до них житлового будинку у сільській місцевості; придбання житлових будинків (у тому числі незавершених будівництвом) у сільській місцевості з надвірними підсобними приміщеннями або без таких, з інженерними мережами або без таких».</w:t>
      </w:r>
    </w:p>
    <w:p w:rsidR="00E13E41" w:rsidRDefault="00CD0ACE">
      <w:pPr>
        <w:pStyle w:val="13"/>
        <w:numPr>
          <w:ilvl w:val="1"/>
          <w:numId w:val="1"/>
        </w:numPr>
        <w:shd w:val="clear" w:color="auto" w:fill="auto"/>
        <w:tabs>
          <w:tab w:val="left" w:pos="1177"/>
        </w:tabs>
        <w:spacing w:before="0" w:after="0" w:line="322" w:lineRule="exact"/>
        <w:ind w:left="40" w:firstLine="700"/>
      </w:pPr>
      <w:r>
        <w:t>Частину другу розділу 4.2. розділу 4 Програми: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40" w:right="60" w:firstLine="700"/>
        <w:jc w:val="both"/>
      </w:pPr>
      <w:r>
        <w:t>«Джерелом фінансування кредитів індивідуальним забудовникам є бюджетні ресурси державного бюджету, обласного бюджету, районних бюджетів, бюджетів об’єднаних територіальних громад».</w:t>
      </w:r>
    </w:p>
    <w:p w:rsidR="00E13E41" w:rsidRPr="004037DC" w:rsidRDefault="00CD0ACE" w:rsidP="004037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7DC">
        <w:rPr>
          <w:rFonts w:ascii="Times New Roman" w:hAnsi="Times New Roman" w:cs="Times New Roman"/>
          <w:sz w:val="28"/>
          <w:szCs w:val="28"/>
          <w:lang w:val="ru-RU"/>
        </w:rPr>
        <w:t xml:space="preserve">1.3. </w:t>
      </w:r>
      <w:r w:rsidRPr="004037DC">
        <w:rPr>
          <w:rFonts w:ascii="Times New Roman" w:hAnsi="Times New Roman" w:cs="Times New Roman"/>
          <w:sz w:val="28"/>
          <w:szCs w:val="28"/>
        </w:rPr>
        <w:t xml:space="preserve">У додатку </w:t>
      </w:r>
      <w:r w:rsidR="004037DC" w:rsidRPr="004037DC">
        <w:rPr>
          <w:rFonts w:ascii="Times New Roman" w:hAnsi="Times New Roman" w:cs="Times New Roman"/>
          <w:sz w:val="28"/>
          <w:szCs w:val="28"/>
        </w:rPr>
        <w:t>3</w:t>
      </w:r>
      <w:r w:rsidRPr="004037D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r w:rsidRPr="004037DC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Pr="004037DC">
        <w:rPr>
          <w:rFonts w:ascii="Times New Roman" w:hAnsi="Times New Roman" w:cs="Times New Roman"/>
          <w:sz w:val="28"/>
          <w:szCs w:val="28"/>
          <w:lang w:val="ru-RU"/>
        </w:rPr>
        <w:t xml:space="preserve">«Правила </w:t>
      </w:r>
      <w:r w:rsidRPr="004037DC">
        <w:rPr>
          <w:rFonts w:ascii="Times New Roman" w:hAnsi="Times New Roman" w:cs="Times New Roman"/>
          <w:sz w:val="28"/>
          <w:szCs w:val="28"/>
        </w:rPr>
        <w:t xml:space="preserve">надання </w:t>
      </w:r>
      <w:r w:rsidRPr="004037DC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r w:rsidRPr="004037DC">
        <w:rPr>
          <w:rFonts w:ascii="Times New Roman" w:hAnsi="Times New Roman" w:cs="Times New Roman"/>
          <w:sz w:val="28"/>
          <w:szCs w:val="28"/>
        </w:rPr>
        <w:t xml:space="preserve">повернення довгострокових кредитів </w:t>
      </w:r>
      <w:r w:rsidR="004037DC" w:rsidRPr="004037DC">
        <w:rPr>
          <w:rFonts w:ascii="Times New Roman" w:hAnsi="Times New Roman" w:cs="Times New Roman"/>
          <w:sz w:val="28"/>
          <w:szCs w:val="28"/>
        </w:rPr>
        <w:t xml:space="preserve">по районній цільовій програмі підтримки </w:t>
      </w:r>
      <w:r w:rsidR="004037DC" w:rsidRPr="004037DC">
        <w:rPr>
          <w:rFonts w:ascii="Times New Roman" w:hAnsi="Times New Roman" w:cs="Times New Roman"/>
          <w:sz w:val="28"/>
          <w:szCs w:val="28"/>
        </w:rPr>
        <w:lastRenderedPageBreak/>
        <w:t>індивідуальногожитлового будівництва «Власний дім» на 2017-2018 роки</w:t>
      </w:r>
      <w:r>
        <w:t xml:space="preserve">» </w:t>
      </w:r>
      <w:r w:rsidRPr="004037DC">
        <w:rPr>
          <w:rFonts w:ascii="Times New Roman" w:hAnsi="Times New Roman" w:cs="Times New Roman"/>
          <w:sz w:val="28"/>
          <w:szCs w:val="28"/>
        </w:rPr>
        <w:t>(далі - Правила):</w:t>
      </w:r>
    </w:p>
    <w:p w:rsidR="00E13E41" w:rsidRDefault="00CD0ACE">
      <w:pPr>
        <w:pStyle w:val="13"/>
        <w:numPr>
          <w:ilvl w:val="0"/>
          <w:numId w:val="2"/>
        </w:numPr>
        <w:shd w:val="clear" w:color="auto" w:fill="auto"/>
        <w:tabs>
          <w:tab w:val="left" w:pos="1402"/>
        </w:tabs>
        <w:spacing w:before="0" w:after="0" w:line="322" w:lineRule="exact"/>
        <w:ind w:left="20" w:firstLine="720"/>
        <w:jc w:val="both"/>
      </w:pPr>
      <w:r>
        <w:t>Абзац п’ятнадцятий пункту 1: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20" w:right="40" w:firstLine="720"/>
        <w:jc w:val="both"/>
      </w:pPr>
      <w:r>
        <w:rPr>
          <w:rStyle w:val="a5"/>
        </w:rPr>
        <w:t xml:space="preserve">«гарантійний лист </w:t>
      </w:r>
      <w:r>
        <w:t>- лист, направлений Фондом на ім’я власника житла, щодо перерахування на його особистий рахунок, відкритий у банку, суми кредиту, визначеної у кредитному договорі на придбання житла, укладеному з позичальником».</w:t>
      </w:r>
    </w:p>
    <w:p w:rsidR="00E13E41" w:rsidRDefault="00CD0ACE">
      <w:pPr>
        <w:pStyle w:val="13"/>
        <w:numPr>
          <w:ilvl w:val="0"/>
          <w:numId w:val="2"/>
        </w:numPr>
        <w:shd w:val="clear" w:color="auto" w:fill="auto"/>
        <w:tabs>
          <w:tab w:val="left" w:pos="1422"/>
        </w:tabs>
        <w:spacing w:before="0" w:after="0" w:line="322" w:lineRule="exact"/>
        <w:ind w:left="20" w:firstLine="720"/>
        <w:jc w:val="both"/>
      </w:pPr>
      <w:r>
        <w:t xml:space="preserve">Пункт </w:t>
      </w:r>
      <w:r w:rsidR="004037DC">
        <w:t>7</w:t>
      </w:r>
      <w:r>
        <w:t xml:space="preserve"> Правил: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20" w:right="40" w:firstLine="720"/>
        <w:jc w:val="both"/>
      </w:pPr>
      <w:r>
        <w:t>«</w:t>
      </w:r>
      <w:r w:rsidR="004037DC">
        <w:t>7</w:t>
      </w:r>
      <w:r>
        <w:t>. Кредити надаються позичальникам грошовими коштами у безготівковій формі за рахунок коштів державного бюджету, місцевих бюджетів (обласний бюджет, районні бюджети, бюджети об’єднаних територіальних громад)».</w:t>
      </w:r>
    </w:p>
    <w:p w:rsidR="00E13E41" w:rsidRDefault="00CD0ACE">
      <w:pPr>
        <w:pStyle w:val="13"/>
        <w:numPr>
          <w:ilvl w:val="0"/>
          <w:numId w:val="2"/>
        </w:numPr>
        <w:shd w:val="clear" w:color="auto" w:fill="auto"/>
        <w:tabs>
          <w:tab w:val="left" w:pos="1638"/>
        </w:tabs>
        <w:spacing w:before="0" w:after="0" w:line="322" w:lineRule="exact"/>
        <w:ind w:left="20" w:firstLine="720"/>
        <w:jc w:val="both"/>
      </w:pPr>
      <w:r>
        <w:t>Частини першу та третю пункту 12: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20" w:right="40" w:firstLine="720"/>
        <w:jc w:val="both"/>
      </w:pPr>
      <w:r>
        <w:t>«Кредит індивідуальному забудовнику надається на строк до 20 років, а молодим сім'ям (подружжя, у якому вік чоловіка та дружини не перевищує 35 років) або неповним сім'ям (мати (батько) віком до 35 років) - до 30 років, з внесенням за користування ним плати у розмірі 3 (трьох) відсотків річних, а також плати за надання послуг по супроводженню кредитного договору у щомісячному розмірі 0,25 (нуль цілих двадцять п’ять сотих) відсотків від розміру кредиту, передбаченого кредитним договором».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20" w:right="40" w:firstLine="720"/>
        <w:jc w:val="both"/>
      </w:pPr>
      <w:r>
        <w:t>«Позичальник, який має трьох і більше неповнолітніх дітей (у тому числі усиновлених та/або таких, що перебувають під його опікою/піклуванням), звільняється від сплати відсотків за користування пільговим кредитом, починаючи з дати подання копії підтвердних документів (свідоцтва про народження дітей, документів про усиновлення, встановлення опіки чи піклування) до моменту, коли лише двоє дітей вважаються неповнолітніми».</w:t>
      </w:r>
    </w:p>
    <w:p w:rsidR="00E13E41" w:rsidRDefault="00CD0ACE">
      <w:pPr>
        <w:pStyle w:val="13"/>
        <w:numPr>
          <w:ilvl w:val="0"/>
          <w:numId w:val="2"/>
        </w:numPr>
        <w:shd w:val="clear" w:color="auto" w:fill="auto"/>
        <w:tabs>
          <w:tab w:val="left" w:pos="1417"/>
        </w:tabs>
        <w:spacing w:before="0" w:after="0" w:line="322" w:lineRule="exact"/>
        <w:ind w:left="20" w:firstLine="720"/>
        <w:jc w:val="both"/>
      </w:pPr>
      <w:r>
        <w:t>Підпункт 8 пункту 15: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20" w:right="40" w:firstLine="720"/>
        <w:jc w:val="both"/>
      </w:pPr>
      <w:r>
        <w:t>«8) оригінал довідки, виданої органом, що здійснює державну реєстрацію прав на нерухоме майно, про наявність (або відсутність) приватного житла (для випадків придбання житла та будівництва нового житла)».</w:t>
      </w:r>
    </w:p>
    <w:p w:rsidR="00E13E41" w:rsidRDefault="00CD0ACE">
      <w:pPr>
        <w:pStyle w:val="13"/>
        <w:numPr>
          <w:ilvl w:val="0"/>
          <w:numId w:val="2"/>
        </w:numPr>
        <w:shd w:val="clear" w:color="auto" w:fill="auto"/>
        <w:tabs>
          <w:tab w:val="left" w:pos="1417"/>
        </w:tabs>
        <w:spacing w:before="0" w:after="0" w:line="322" w:lineRule="exact"/>
        <w:ind w:left="20" w:firstLine="720"/>
        <w:jc w:val="both"/>
      </w:pPr>
      <w:r>
        <w:t>Пункти 17, 18, 2</w:t>
      </w:r>
      <w:r w:rsidR="004037DC">
        <w:t>6</w:t>
      </w:r>
      <w:r>
        <w:t>, 3</w:t>
      </w:r>
      <w:r w:rsidR="004037DC">
        <w:t>5 та 37</w:t>
      </w:r>
      <w:r>
        <w:t>: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20" w:right="40" w:firstLine="720"/>
        <w:jc w:val="both"/>
      </w:pPr>
      <w:r>
        <w:t>«17. Рішення про надання або про відмову у наданні індивідуальному забудовникові кредиту приймає Обласна комісія на підставі поданих відповідно до пункту 15 цих Правил документів у термін не пізніше 30 днів з дати реєстрації заяви забудовника.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20" w:right="40" w:firstLine="720"/>
        <w:jc w:val="both"/>
      </w:pPr>
      <w:r>
        <w:t>У разі прийняття Обласною комісією рішення про відмову у наданні кредиту, Фонд у місячний строк у письмовій формі повідомляє про це індивідуального забудовника з обґрунтуванням причин відмови.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20" w:right="40" w:firstLine="720"/>
        <w:jc w:val="both"/>
      </w:pPr>
      <w:r>
        <w:t>Позитивне рішення Обласної комісії є підставою для укладення з індивідуальним забудовником кредитного договору.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20" w:right="40" w:firstLine="720"/>
        <w:jc w:val="both"/>
      </w:pPr>
      <w:r>
        <w:t xml:space="preserve">У разі прийняття Обласною комісією позитивного рішення щодо надання кредиту на придбання житла, Фонд надсилає на ім’я власника такого житла гарантійний лист про перерахування на його особистий </w:t>
      </w:r>
      <w:r>
        <w:lastRenderedPageBreak/>
        <w:t>рахунок, відкритий Фондом у банку, суми кредиту, отриманої позичальником до оформлення в установленому порядку договору купівлі-продажу житла. Власник письмово повідомляє Фонд про надходження гарантійного листа. Остаточні розрахунки за придбане позичальником житло проводяться Фондом після оформлення договору купівлі-продажу житла і подання Фонду засвідченої в установленому порядку копії зазначеного договору.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40" w:right="40" w:firstLine="700"/>
        <w:jc w:val="both"/>
      </w:pPr>
      <w:r>
        <w:t>Якщо коштів державного бюджету недостатньо для надання індивідуальному забудовнику кредиту у повному обсязі, кредит такому індивідуальному забудовнику надається за рахунок коштів районного, обласного чи бюджетів об’єднаних територіальних громад відповідно до цих Правил».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40" w:right="40" w:firstLine="700"/>
        <w:jc w:val="both"/>
      </w:pPr>
      <w:r>
        <w:t>«18. Правовий статус, процедура створення та організація роботи Обласної комісії визначається положенням, що є додатком 2 до цих Правил».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40" w:right="40" w:firstLine="700"/>
        <w:jc w:val="both"/>
      </w:pPr>
      <w:r>
        <w:t>«2</w:t>
      </w:r>
      <w:r w:rsidR="00B46973">
        <w:t>6</w:t>
      </w:r>
      <w:r>
        <w:t>. Кредитний договір укладається на всю суму кредиту, що видається частинами поетапно (чотири етапи) згідно з графіком будівництва: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40" w:right="40" w:firstLine="700"/>
        <w:jc w:val="both"/>
      </w:pPr>
      <w:r>
        <w:t>перший етап - земляні роботи, спорудження фундаменту та цокольної частини будинку (з перекриттям), гідроізоляційні роботи;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40" w:right="40" w:firstLine="700"/>
        <w:jc w:val="both"/>
      </w:pPr>
      <w:r>
        <w:t>другий етап - спорудження поверхів будівлі, придбання та встановлення віконних та дверних блоків, спорудження даху, покрівлі;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40" w:right="40" w:firstLine="700"/>
        <w:jc w:val="both"/>
      </w:pPr>
      <w:r>
        <w:t>третій етап - внутрішні опоряджувальні роботи, облаштування внутрішніх систем інженерного забезпечення, спорудження господарських будівель;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40" w:right="40" w:firstLine="700"/>
        <w:jc w:val="both"/>
      </w:pPr>
      <w:r>
        <w:t>четвертий етап - зовнішні опоряджувальні роботи, зовнішні інженерні мережі, спорудження під’їздів та підходів.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40" w:right="40" w:firstLine="700"/>
        <w:jc w:val="both"/>
      </w:pPr>
      <w:r>
        <w:t>За згодою сторін кредитного договору графік будівництва може бути змінений.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40" w:right="40" w:firstLine="700"/>
        <w:jc w:val="both"/>
      </w:pPr>
      <w:r>
        <w:t>Графік будівництва з визначенням термінів виконання робіт є складовою частиною кредитного договору.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40" w:right="40" w:firstLine="700"/>
        <w:jc w:val="both"/>
      </w:pPr>
      <w:r>
        <w:t>Етапи добудови, реконструкції житла, етапи будівництва інженерних мереж, придбання житла та інші етапи по освоєнню кредитних коштів визначаються з урахуванням обсягів робіт та можливостей позичальника по освоєнню кредитних коштів.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40" w:right="40" w:firstLine="700"/>
        <w:jc w:val="both"/>
      </w:pPr>
      <w:r>
        <w:t>Видача частин кредиту здійснюється після подання актів виконаних робіт із завершення попереднього етапу будівництва, складених позичальником, підрядною організацією та відділенням фонду, а в разі виконання робіт власними силами позичальника - позичальником і відділенням фонду.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40" w:right="40" w:firstLine="700"/>
        <w:jc w:val="both"/>
      </w:pPr>
      <w:r>
        <w:t>Позичальник може одержати кошти авансом у безготівковій формі на придбання будівельних матеріалів, конструкцій, обладнання в розмірі до ЗО відсотків суми кредиту, якщо це обумовлюється кредитним договором.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40" w:right="40" w:firstLine="700"/>
        <w:jc w:val="both"/>
      </w:pPr>
      <w:r>
        <w:t xml:space="preserve">Кредитні кошти можуть спрямовуватися позичальнику на оплату фактично отриманих ним товарно-матеріальних цінностей за договорами на постачання будівельних матеріалів, у розмірі не більше вартості таких товарно- матеріальних цінностей, вказаних у відповідних підтвердних </w:t>
      </w:r>
      <w:r>
        <w:lastRenderedPageBreak/>
        <w:t>документах (накладні тощо)».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20" w:right="40" w:firstLine="720"/>
        <w:jc w:val="both"/>
      </w:pPr>
      <w:r>
        <w:t>«3</w:t>
      </w:r>
      <w:r w:rsidR="00B46973">
        <w:t>5</w:t>
      </w:r>
      <w:r>
        <w:t>. Нарахування плати за користування кредитом (відсотків за кредитом) та плати за надання послуг по супроводженню кредитного договору здійснюється Фондом щомісяця».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20" w:right="40" w:firstLine="720"/>
        <w:jc w:val="both"/>
      </w:pPr>
      <w:r>
        <w:t>«3</w:t>
      </w:r>
      <w:r w:rsidR="00B46973">
        <w:t>7</w:t>
      </w:r>
      <w:r>
        <w:t>. Позичальник під час здійснення платежу за кредитним договором на банківський рахунок Фонду зазначає номер та дату укладення кредитного договору, район, прізвище, ім’я, по-батькові.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20" w:right="40" w:firstLine="720"/>
        <w:jc w:val="both"/>
      </w:pPr>
      <w:r>
        <w:t>Перераховані позичальником кошти зараховуються Фондом у такій послідовності:</w:t>
      </w:r>
    </w:p>
    <w:p w:rsidR="00E13E41" w:rsidRDefault="00CD0ACE">
      <w:pPr>
        <w:pStyle w:val="13"/>
        <w:numPr>
          <w:ilvl w:val="0"/>
          <w:numId w:val="3"/>
        </w:numPr>
        <w:shd w:val="clear" w:color="auto" w:fill="auto"/>
        <w:tabs>
          <w:tab w:val="left" w:pos="1023"/>
        </w:tabs>
        <w:spacing w:before="0" w:after="0" w:line="322" w:lineRule="exact"/>
        <w:ind w:left="20" w:firstLine="720"/>
        <w:jc w:val="both"/>
      </w:pPr>
      <w:r>
        <w:t>нараховані штрафні санкції;</w:t>
      </w:r>
    </w:p>
    <w:p w:rsidR="00E13E41" w:rsidRDefault="00CD0ACE">
      <w:pPr>
        <w:pStyle w:val="13"/>
        <w:numPr>
          <w:ilvl w:val="0"/>
          <w:numId w:val="3"/>
        </w:numPr>
        <w:shd w:val="clear" w:color="auto" w:fill="auto"/>
        <w:tabs>
          <w:tab w:val="left" w:pos="1052"/>
        </w:tabs>
        <w:spacing w:before="0" w:after="0" w:line="322" w:lineRule="exact"/>
        <w:ind w:left="20" w:firstLine="720"/>
        <w:jc w:val="both"/>
      </w:pPr>
      <w:r>
        <w:t>відсотки за користування кредитом;</w:t>
      </w:r>
    </w:p>
    <w:p w:rsidR="00E13E41" w:rsidRDefault="00CD0ACE">
      <w:pPr>
        <w:pStyle w:val="13"/>
        <w:numPr>
          <w:ilvl w:val="0"/>
          <w:numId w:val="3"/>
        </w:numPr>
        <w:shd w:val="clear" w:color="auto" w:fill="auto"/>
        <w:tabs>
          <w:tab w:val="left" w:pos="1047"/>
        </w:tabs>
        <w:spacing w:before="0" w:after="0" w:line="322" w:lineRule="exact"/>
        <w:ind w:left="20" w:firstLine="720"/>
        <w:jc w:val="both"/>
      </w:pPr>
      <w:r>
        <w:t>основна сума боргу.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20" w:right="40" w:firstLine="720"/>
        <w:jc w:val="both"/>
      </w:pPr>
      <w:r>
        <w:t>За наявності судового рішення по примусовому стягненню відповідної суми коштів у рахунок виконання умов цього договору та при неприпиненні дії договору отримані кошти зараховуються Фондом у такій черговості:</w:t>
      </w:r>
    </w:p>
    <w:p w:rsidR="00E13E41" w:rsidRDefault="00CD0ACE">
      <w:pPr>
        <w:pStyle w:val="13"/>
        <w:numPr>
          <w:ilvl w:val="0"/>
          <w:numId w:val="4"/>
        </w:numPr>
        <w:shd w:val="clear" w:color="auto" w:fill="auto"/>
        <w:tabs>
          <w:tab w:val="left" w:pos="1023"/>
        </w:tabs>
        <w:spacing w:before="0" w:after="0" w:line="322" w:lineRule="exact"/>
        <w:ind w:left="20" w:firstLine="720"/>
        <w:jc w:val="both"/>
      </w:pPr>
      <w:r>
        <w:t>судові витрати Фонду;</w:t>
      </w:r>
    </w:p>
    <w:p w:rsidR="00E13E41" w:rsidRDefault="00CD0ACE">
      <w:pPr>
        <w:pStyle w:val="13"/>
        <w:numPr>
          <w:ilvl w:val="0"/>
          <w:numId w:val="4"/>
        </w:numPr>
        <w:shd w:val="clear" w:color="auto" w:fill="auto"/>
        <w:tabs>
          <w:tab w:val="left" w:pos="1047"/>
        </w:tabs>
        <w:spacing w:before="0" w:after="0" w:line="322" w:lineRule="exact"/>
        <w:ind w:left="20" w:right="40" w:firstLine="720"/>
        <w:jc w:val="both"/>
      </w:pPr>
      <w:r>
        <w:t>відсотки та штрафні санкції по поточних платежах, що не враховані у рішенні суду;</w:t>
      </w:r>
    </w:p>
    <w:p w:rsidR="00E13E41" w:rsidRDefault="00CD0ACE">
      <w:pPr>
        <w:pStyle w:val="13"/>
        <w:numPr>
          <w:ilvl w:val="0"/>
          <w:numId w:val="4"/>
        </w:numPr>
        <w:shd w:val="clear" w:color="auto" w:fill="auto"/>
        <w:tabs>
          <w:tab w:val="left" w:pos="1047"/>
        </w:tabs>
        <w:spacing w:before="0" w:after="0" w:line="322" w:lineRule="exact"/>
        <w:ind w:left="20" w:firstLine="720"/>
        <w:jc w:val="both"/>
      </w:pPr>
      <w:r>
        <w:t>відсотки та штрафні санкції, що визначені в рішенні суду;</w:t>
      </w:r>
    </w:p>
    <w:p w:rsidR="00E13E41" w:rsidRDefault="00CD0ACE">
      <w:pPr>
        <w:pStyle w:val="13"/>
        <w:numPr>
          <w:ilvl w:val="0"/>
          <w:numId w:val="4"/>
        </w:numPr>
        <w:shd w:val="clear" w:color="auto" w:fill="auto"/>
        <w:tabs>
          <w:tab w:val="left" w:pos="1057"/>
        </w:tabs>
        <w:spacing w:before="0" w:after="0" w:line="322" w:lineRule="exact"/>
        <w:ind w:left="20" w:firstLine="720"/>
        <w:jc w:val="both"/>
      </w:pPr>
      <w:r>
        <w:t>основна сума боргу по поточних платежах;</w:t>
      </w:r>
    </w:p>
    <w:p w:rsidR="00E13E41" w:rsidRDefault="00CD0ACE">
      <w:pPr>
        <w:pStyle w:val="13"/>
        <w:numPr>
          <w:ilvl w:val="0"/>
          <w:numId w:val="4"/>
        </w:numPr>
        <w:shd w:val="clear" w:color="auto" w:fill="auto"/>
        <w:tabs>
          <w:tab w:val="left" w:pos="1047"/>
        </w:tabs>
        <w:spacing w:before="0" w:after="0" w:line="322" w:lineRule="exact"/>
        <w:ind w:left="20" w:firstLine="720"/>
        <w:jc w:val="both"/>
      </w:pPr>
      <w:r>
        <w:t>основна сума боргу по платежах, визначених у рішенні суду.»</w:t>
      </w:r>
    </w:p>
    <w:p w:rsidR="00E13E41" w:rsidRDefault="00B46973">
      <w:pPr>
        <w:pStyle w:val="13"/>
        <w:numPr>
          <w:ilvl w:val="0"/>
          <w:numId w:val="2"/>
        </w:numPr>
        <w:shd w:val="clear" w:color="auto" w:fill="auto"/>
        <w:tabs>
          <w:tab w:val="left" w:pos="1422"/>
        </w:tabs>
        <w:spacing w:before="0" w:after="0" w:line="322" w:lineRule="exact"/>
        <w:ind w:left="20" w:firstLine="720"/>
        <w:jc w:val="both"/>
      </w:pPr>
      <w:r>
        <w:t>Частини другу та третю пункту 38</w:t>
      </w:r>
      <w:r w:rsidR="00CD0ACE">
        <w:t>: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20" w:right="40" w:firstLine="720"/>
        <w:jc w:val="both"/>
      </w:pPr>
      <w:r>
        <w:t>«Фонд перераховує кошти, отримані від повернення кредитів, наданих за рахунок коштів місцевого бюджету, відповідному місцевому бюджету на відповідний рахунок, відкритий в територіальних органах Державної казначейської служби України у Сумській області.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20" w:right="40" w:firstLine="720"/>
        <w:jc w:val="both"/>
      </w:pPr>
      <w:r>
        <w:t>Фонд використовує кошти, отримані від повернення кредитів, наданих за рахунок коштів державного бюджету, коштів місцевих бюджетів всіх рівнів для надання кредитів індивідуальним забудовникам відповідно до законодавства з урахуванням цих Правил».</w:t>
      </w:r>
    </w:p>
    <w:p w:rsidR="00E13E41" w:rsidRDefault="00CD0ACE">
      <w:pPr>
        <w:pStyle w:val="13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322" w:lineRule="exact"/>
        <w:ind w:left="20" w:firstLine="700"/>
        <w:jc w:val="both"/>
      </w:pPr>
      <w:r>
        <w:t>У пункті 14 Правил цифри «200» замінити на цифри «300».</w:t>
      </w:r>
    </w:p>
    <w:p w:rsidR="00E13E41" w:rsidRDefault="00CD0ACE">
      <w:pPr>
        <w:pStyle w:val="13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322" w:lineRule="exact"/>
        <w:ind w:left="20" w:firstLine="700"/>
        <w:jc w:val="both"/>
      </w:pPr>
      <w:r>
        <w:t>Частину першу пункту 15 Правил доповнити підпунктом 21:</w:t>
      </w:r>
    </w:p>
    <w:p w:rsidR="00E13E41" w:rsidRDefault="00CD0ACE">
      <w:pPr>
        <w:pStyle w:val="13"/>
        <w:shd w:val="clear" w:color="auto" w:fill="auto"/>
        <w:spacing w:before="0" w:after="0" w:line="322" w:lineRule="exact"/>
        <w:ind w:left="20" w:right="20" w:firstLine="700"/>
        <w:jc w:val="both"/>
      </w:pPr>
      <w:r>
        <w:t>«21) клопотання органу місцевого самоврядування про надання кредиту та протокол Місцевої комісії».</w:t>
      </w:r>
    </w:p>
    <w:p w:rsidR="00E13E41" w:rsidRDefault="00CD0ACE">
      <w:pPr>
        <w:pStyle w:val="13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0" w:line="322" w:lineRule="exact"/>
        <w:ind w:left="20" w:firstLine="700"/>
        <w:jc w:val="both"/>
      </w:pPr>
      <w:r>
        <w:t>Пункти 1</w:t>
      </w:r>
      <w:r w:rsidR="00B46973">
        <w:t>7</w:t>
      </w:r>
      <w:r>
        <w:t>-2</w:t>
      </w:r>
      <w:r w:rsidR="00B46973">
        <w:t>5</w:t>
      </w:r>
      <w:r>
        <w:t>, 2</w:t>
      </w:r>
      <w:r w:rsidR="00B46973">
        <w:t>7</w:t>
      </w:r>
      <w:r>
        <w:t>, 3</w:t>
      </w:r>
      <w:r w:rsidR="00B46973">
        <w:t>4</w:t>
      </w:r>
      <w:r>
        <w:t xml:space="preserve"> Правил виключити.</w:t>
      </w:r>
    </w:p>
    <w:p w:rsidR="00E13E41" w:rsidRDefault="00CD0ACE">
      <w:pPr>
        <w:pStyle w:val="13"/>
        <w:numPr>
          <w:ilvl w:val="0"/>
          <w:numId w:val="1"/>
        </w:numPr>
        <w:shd w:val="clear" w:color="auto" w:fill="auto"/>
        <w:tabs>
          <w:tab w:val="left" w:pos="999"/>
        </w:tabs>
        <w:spacing w:before="0" w:after="0" w:line="322" w:lineRule="exact"/>
        <w:ind w:left="20" w:right="20" w:firstLine="700"/>
        <w:jc w:val="both"/>
      </w:pPr>
      <w:r>
        <w:t xml:space="preserve">У пункті </w:t>
      </w:r>
      <w:r w:rsidR="00B46973">
        <w:t>28</w:t>
      </w:r>
      <w:r>
        <w:t xml:space="preserve"> Правил слова і цифри «50 тисяч гривень» замінити на слова і цифри «понад 100 тисяч гривень».</w:t>
      </w:r>
    </w:p>
    <w:p w:rsidR="00483F35" w:rsidRDefault="00483F35" w:rsidP="00483F35">
      <w:pPr>
        <w:pStyle w:val="13"/>
        <w:shd w:val="clear" w:color="auto" w:fill="auto"/>
        <w:tabs>
          <w:tab w:val="left" w:pos="999"/>
        </w:tabs>
        <w:spacing w:before="0" w:after="0" w:line="322" w:lineRule="exact"/>
        <w:ind w:right="20"/>
        <w:jc w:val="both"/>
      </w:pPr>
    </w:p>
    <w:p w:rsidR="00483F35" w:rsidRDefault="00483F35" w:rsidP="00483F35">
      <w:pPr>
        <w:pStyle w:val="13"/>
        <w:shd w:val="clear" w:color="auto" w:fill="auto"/>
        <w:tabs>
          <w:tab w:val="left" w:pos="999"/>
        </w:tabs>
        <w:spacing w:before="0" w:after="0" w:line="322" w:lineRule="exact"/>
        <w:ind w:right="20"/>
        <w:jc w:val="both"/>
        <w:rPr>
          <w:b/>
        </w:rPr>
      </w:pPr>
      <w:r w:rsidRPr="00483F35">
        <w:rPr>
          <w:b/>
        </w:rPr>
        <w:t xml:space="preserve">Голова ради                                          </w:t>
      </w:r>
      <w:r>
        <w:rPr>
          <w:b/>
        </w:rPr>
        <w:t xml:space="preserve">                                   </w:t>
      </w:r>
      <w:r w:rsidRPr="00483F35">
        <w:rPr>
          <w:b/>
        </w:rPr>
        <w:t xml:space="preserve">    І. Нанка</w:t>
      </w:r>
    </w:p>
    <w:p w:rsidR="00056DED" w:rsidRDefault="00056DED" w:rsidP="00483F35">
      <w:pPr>
        <w:pStyle w:val="13"/>
        <w:shd w:val="clear" w:color="auto" w:fill="auto"/>
        <w:tabs>
          <w:tab w:val="left" w:pos="999"/>
        </w:tabs>
        <w:spacing w:before="0" w:after="0" w:line="322" w:lineRule="exact"/>
        <w:ind w:right="20"/>
        <w:jc w:val="both"/>
        <w:rPr>
          <w:b/>
        </w:rPr>
      </w:pPr>
    </w:p>
    <w:p w:rsidR="00056DED" w:rsidRDefault="00056DED" w:rsidP="00483F35">
      <w:pPr>
        <w:pStyle w:val="13"/>
        <w:shd w:val="clear" w:color="auto" w:fill="auto"/>
        <w:tabs>
          <w:tab w:val="left" w:pos="999"/>
        </w:tabs>
        <w:spacing w:before="0" w:after="0" w:line="322" w:lineRule="exact"/>
        <w:ind w:right="20"/>
        <w:jc w:val="both"/>
        <w:rPr>
          <w:b/>
        </w:rPr>
      </w:pPr>
    </w:p>
    <w:p w:rsidR="00056DED" w:rsidRDefault="00056DED" w:rsidP="00483F35">
      <w:pPr>
        <w:pStyle w:val="13"/>
        <w:shd w:val="clear" w:color="auto" w:fill="auto"/>
        <w:tabs>
          <w:tab w:val="left" w:pos="999"/>
        </w:tabs>
        <w:spacing w:before="0" w:after="0" w:line="322" w:lineRule="exact"/>
        <w:ind w:right="20"/>
        <w:jc w:val="both"/>
        <w:rPr>
          <w:b/>
        </w:rPr>
      </w:pPr>
    </w:p>
    <w:p w:rsidR="00056DED" w:rsidRDefault="00056DED" w:rsidP="00483F35">
      <w:pPr>
        <w:pStyle w:val="13"/>
        <w:shd w:val="clear" w:color="auto" w:fill="auto"/>
        <w:tabs>
          <w:tab w:val="left" w:pos="999"/>
        </w:tabs>
        <w:spacing w:before="0" w:after="0" w:line="322" w:lineRule="exact"/>
        <w:ind w:right="20"/>
        <w:jc w:val="both"/>
        <w:rPr>
          <w:b/>
        </w:rPr>
      </w:pPr>
    </w:p>
    <w:p w:rsidR="00056DED" w:rsidRDefault="00056DED" w:rsidP="00483F35">
      <w:pPr>
        <w:pStyle w:val="13"/>
        <w:shd w:val="clear" w:color="auto" w:fill="auto"/>
        <w:tabs>
          <w:tab w:val="left" w:pos="999"/>
        </w:tabs>
        <w:spacing w:before="0" w:after="0" w:line="322" w:lineRule="exact"/>
        <w:ind w:right="20"/>
        <w:jc w:val="both"/>
        <w:rPr>
          <w:b/>
        </w:rPr>
      </w:pPr>
    </w:p>
    <w:p w:rsidR="00056DED" w:rsidRDefault="00056DED" w:rsidP="00483F35">
      <w:pPr>
        <w:pStyle w:val="13"/>
        <w:shd w:val="clear" w:color="auto" w:fill="auto"/>
        <w:tabs>
          <w:tab w:val="left" w:pos="999"/>
        </w:tabs>
        <w:spacing w:before="0" w:after="0" w:line="322" w:lineRule="exact"/>
        <w:ind w:right="20"/>
        <w:jc w:val="both"/>
        <w:rPr>
          <w:b/>
        </w:rPr>
      </w:pPr>
    </w:p>
    <w:p w:rsidR="00056DED" w:rsidRPr="00687606" w:rsidRDefault="00056DED" w:rsidP="00056DED">
      <w:pPr>
        <w:ind w:left="10490"/>
        <w:rPr>
          <w:rFonts w:ascii="Times New Roman" w:hAnsi="Times New Roman" w:cs="Times New Roman"/>
        </w:rPr>
      </w:pPr>
      <w:r w:rsidRPr="00687606">
        <w:rPr>
          <w:rFonts w:ascii="Times New Roman" w:hAnsi="Times New Roman" w:cs="Times New Roman"/>
        </w:rPr>
        <w:t xml:space="preserve">                                                                    </w:t>
      </w:r>
    </w:p>
    <w:sectPr w:rsidR="00056DED" w:rsidRPr="00687606" w:rsidSect="00B46973">
      <w:type w:val="continuous"/>
      <w:pgSz w:w="11909" w:h="16838"/>
      <w:pgMar w:top="709" w:right="852" w:bottom="1312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7D3" w:rsidRDefault="00F717D3" w:rsidP="00E13E41">
      <w:r>
        <w:separator/>
      </w:r>
    </w:p>
  </w:endnote>
  <w:endnote w:type="continuationSeparator" w:id="1">
    <w:p w:rsidR="00F717D3" w:rsidRDefault="00F717D3" w:rsidP="00E13E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7D3" w:rsidRDefault="00F717D3"/>
  </w:footnote>
  <w:footnote w:type="continuationSeparator" w:id="1">
    <w:p w:rsidR="00F717D3" w:rsidRDefault="00F717D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04533"/>
    <w:multiLevelType w:val="multilevel"/>
    <w:tmpl w:val="1668DCBA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DB1984"/>
    <w:multiLevelType w:val="multilevel"/>
    <w:tmpl w:val="01AC949A"/>
    <w:lvl w:ilvl="0">
      <w:start w:val="1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F924FF"/>
    <w:multiLevelType w:val="multilevel"/>
    <w:tmpl w:val="2662FE8E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4B2945"/>
    <w:multiLevelType w:val="multilevel"/>
    <w:tmpl w:val="D18221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B35AEB"/>
    <w:multiLevelType w:val="multilevel"/>
    <w:tmpl w:val="609801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4C7C30"/>
    <w:multiLevelType w:val="multilevel"/>
    <w:tmpl w:val="209456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13E41"/>
    <w:rsid w:val="00056DED"/>
    <w:rsid w:val="000C4DF8"/>
    <w:rsid w:val="001E34C8"/>
    <w:rsid w:val="0024168B"/>
    <w:rsid w:val="003D352E"/>
    <w:rsid w:val="004037DC"/>
    <w:rsid w:val="00483F35"/>
    <w:rsid w:val="00566689"/>
    <w:rsid w:val="006C5815"/>
    <w:rsid w:val="006F03B2"/>
    <w:rsid w:val="007D02DC"/>
    <w:rsid w:val="007F711F"/>
    <w:rsid w:val="008A0747"/>
    <w:rsid w:val="0091697A"/>
    <w:rsid w:val="009742F7"/>
    <w:rsid w:val="00A040E0"/>
    <w:rsid w:val="00A0761C"/>
    <w:rsid w:val="00A368E6"/>
    <w:rsid w:val="00AC1E35"/>
    <w:rsid w:val="00B46973"/>
    <w:rsid w:val="00C270EF"/>
    <w:rsid w:val="00C32C86"/>
    <w:rsid w:val="00CD0ACE"/>
    <w:rsid w:val="00E13E41"/>
    <w:rsid w:val="00F10A3D"/>
    <w:rsid w:val="00F717D3"/>
    <w:rsid w:val="00FB6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13E41"/>
    <w:rPr>
      <w:color w:val="000000"/>
    </w:rPr>
  </w:style>
  <w:style w:type="paragraph" w:styleId="1">
    <w:name w:val="heading 1"/>
    <w:basedOn w:val="a"/>
    <w:next w:val="a"/>
    <w:link w:val="10"/>
    <w:qFormat/>
    <w:rsid w:val="006F03B2"/>
    <w:pPr>
      <w:keepNext/>
      <w:widowControl/>
      <w:ind w:firstLine="900"/>
      <w:jc w:val="both"/>
      <w:outlineLvl w:val="0"/>
    </w:pPr>
    <w:rPr>
      <w:rFonts w:ascii="Times New Roman" w:eastAsia="Times New Roman" w:hAnsi="Times New Roman" w:cs="Times New Roman"/>
      <w:color w:val="auto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13E41"/>
    <w:rPr>
      <w:color w:val="0066CC"/>
      <w:u w:val="single"/>
    </w:rPr>
  </w:style>
  <w:style w:type="character" w:customStyle="1" w:styleId="2Exact">
    <w:name w:val="Основной текст (2) Exact"/>
    <w:basedOn w:val="a0"/>
    <w:rsid w:val="00E13E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E13E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_"/>
    <w:basedOn w:val="a0"/>
    <w:link w:val="12"/>
    <w:rsid w:val="00E13E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1"/>
      <w:szCs w:val="31"/>
      <w:u w:val="none"/>
    </w:rPr>
  </w:style>
  <w:style w:type="character" w:customStyle="1" w:styleId="114pt">
    <w:name w:val="Заголовок №1 + 14 pt;Полужирный"/>
    <w:basedOn w:val="11"/>
    <w:rsid w:val="00E13E41"/>
    <w:rPr>
      <w:b/>
      <w:bCs/>
      <w:color w:val="000000"/>
      <w:spacing w:val="0"/>
      <w:w w:val="100"/>
      <w:position w:val="0"/>
      <w:sz w:val="28"/>
      <w:szCs w:val="28"/>
      <w:lang w:val="uk-UA"/>
    </w:rPr>
  </w:style>
  <w:style w:type="character" w:customStyle="1" w:styleId="a4">
    <w:name w:val="Основной текст_"/>
    <w:basedOn w:val="a0"/>
    <w:link w:val="13"/>
    <w:rsid w:val="00E13E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 + Полужирный"/>
    <w:basedOn w:val="a4"/>
    <w:rsid w:val="00E13E41"/>
    <w:rPr>
      <w:b/>
      <w:bCs/>
      <w:color w:val="000000"/>
      <w:spacing w:val="0"/>
      <w:w w:val="100"/>
      <w:position w:val="0"/>
      <w:lang w:val="uk-UA"/>
    </w:rPr>
  </w:style>
  <w:style w:type="paragraph" w:customStyle="1" w:styleId="20">
    <w:name w:val="Основной текст (2)"/>
    <w:basedOn w:val="a"/>
    <w:link w:val="2"/>
    <w:rsid w:val="00E13E41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Заголовок №1"/>
    <w:basedOn w:val="a"/>
    <w:link w:val="11"/>
    <w:rsid w:val="00E13E41"/>
    <w:pPr>
      <w:shd w:val="clear" w:color="auto" w:fill="FFFFFF"/>
      <w:spacing w:after="420" w:line="269" w:lineRule="exact"/>
      <w:jc w:val="center"/>
      <w:outlineLvl w:val="0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13">
    <w:name w:val="Основной текст1"/>
    <w:basedOn w:val="a"/>
    <w:link w:val="a4"/>
    <w:rsid w:val="00E13E41"/>
    <w:pPr>
      <w:shd w:val="clear" w:color="auto" w:fill="FFFFFF"/>
      <w:spacing w:before="420" w:after="12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6F03B2"/>
    <w:rPr>
      <w:rFonts w:ascii="Times New Roman" w:eastAsia="Times New Roman" w:hAnsi="Times New Roman" w:cs="Times New Roman"/>
      <w:sz w:val="28"/>
    </w:rPr>
  </w:style>
  <w:style w:type="paragraph" w:styleId="3">
    <w:name w:val="Body Text 3"/>
    <w:basedOn w:val="a"/>
    <w:link w:val="30"/>
    <w:rsid w:val="006F03B2"/>
    <w:pPr>
      <w:widowControl/>
      <w:jc w:val="center"/>
    </w:pPr>
    <w:rPr>
      <w:rFonts w:ascii="Times New Roman" w:eastAsia="Times New Roman" w:hAnsi="Times New Roman" w:cs="Times New Roman"/>
      <w:noProof/>
      <w:color w:val="auto"/>
      <w:lang w:val="ru-RU"/>
    </w:rPr>
  </w:style>
  <w:style w:type="character" w:customStyle="1" w:styleId="30">
    <w:name w:val="Основной текст 3 Знак"/>
    <w:basedOn w:val="a0"/>
    <w:link w:val="3"/>
    <w:rsid w:val="006F03B2"/>
    <w:rPr>
      <w:rFonts w:ascii="Times New Roman" w:eastAsia="Times New Roman" w:hAnsi="Times New Roman" w:cs="Times New Roman"/>
      <w:noProof/>
      <w:lang w:val="ru-RU"/>
    </w:rPr>
  </w:style>
  <w:style w:type="character" w:styleId="a6">
    <w:name w:val="Strong"/>
    <w:uiPriority w:val="22"/>
    <w:qFormat/>
    <w:rsid w:val="006F03B2"/>
    <w:rPr>
      <w:b/>
      <w:bCs/>
    </w:rPr>
  </w:style>
  <w:style w:type="paragraph" w:styleId="a7">
    <w:name w:val="List Paragraph"/>
    <w:basedOn w:val="a"/>
    <w:uiPriority w:val="34"/>
    <w:qFormat/>
    <w:rsid w:val="006F03B2"/>
    <w:pPr>
      <w:ind w:left="720"/>
      <w:contextualSpacing/>
    </w:pPr>
  </w:style>
  <w:style w:type="paragraph" w:styleId="a8">
    <w:name w:val="No Spacing"/>
    <w:uiPriority w:val="1"/>
    <w:qFormat/>
    <w:rsid w:val="00056DED"/>
    <w:pPr>
      <w:widowControl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1366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Vn-polit</dc:creator>
  <cp:lastModifiedBy>Vn-polit</cp:lastModifiedBy>
  <cp:revision>2</cp:revision>
  <dcterms:created xsi:type="dcterms:W3CDTF">2018-07-31T13:55:00Z</dcterms:created>
  <dcterms:modified xsi:type="dcterms:W3CDTF">2018-07-31T13:55:00Z</dcterms:modified>
</cp:coreProperties>
</file>