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3EE" w:rsidRPr="00A016F0" w:rsidRDefault="002313EE" w:rsidP="002313EE">
      <w:pPr>
        <w:pageBreakBefore/>
        <w:jc w:val="center"/>
        <w:rPr>
          <w:rFonts w:ascii="Times New Roman" w:hAnsi="Times New Roman" w:cs="Times New Roman"/>
        </w:rPr>
      </w:pPr>
      <w:r w:rsidRPr="00A016F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3EE" w:rsidRPr="00A016F0" w:rsidRDefault="002313EE" w:rsidP="002313E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6F0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2313EE" w:rsidRPr="00A016F0" w:rsidRDefault="002313EE" w:rsidP="002313EE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A016F0">
        <w:rPr>
          <w:rFonts w:ascii="Times New Roman" w:hAnsi="Times New Roman" w:cs="Times New Roman"/>
          <w:b/>
          <w:bCs/>
          <w:sz w:val="40"/>
          <w:szCs w:val="40"/>
        </w:rPr>
        <w:t>Р О З П О Р Я Д Ж Е Н Н Я</w:t>
      </w:r>
    </w:p>
    <w:p w:rsidR="002313EE" w:rsidRPr="00A016F0" w:rsidRDefault="002313EE" w:rsidP="002313EE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6F0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7E79EC" w:rsidRPr="006D40EA" w:rsidRDefault="007E79EC" w:rsidP="007E79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79EC" w:rsidRDefault="002313EE" w:rsidP="0093776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21.</w:t>
      </w:r>
      <w:r w:rsidR="00896E1C" w:rsidRPr="006D40EA">
        <w:rPr>
          <w:rFonts w:ascii="Times New Roman" w:hAnsi="Times New Roman" w:cs="Times New Roman"/>
          <w:b/>
          <w:sz w:val="28"/>
          <w:szCs w:val="28"/>
          <w:lang w:val="uk-UA"/>
        </w:rPr>
        <w:t>03.2019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смт.</w:t>
      </w:r>
      <w:r w:rsidR="007E79EC" w:rsidRPr="006D40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Недригайлів                           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76</w:t>
      </w:r>
      <w:r w:rsidR="007E79EC" w:rsidRPr="006D40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 ОД</w:t>
      </w:r>
    </w:p>
    <w:p w:rsidR="00D72380" w:rsidRPr="006D40EA" w:rsidRDefault="00D72380" w:rsidP="0093776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23817" w:rsidRPr="002313EE" w:rsidRDefault="00823817" w:rsidP="00937760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537C5D" w:rsidRPr="006D40EA" w:rsidRDefault="00537C5D" w:rsidP="0093776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D40EA">
        <w:rPr>
          <w:rFonts w:ascii="Times New Roman" w:hAnsi="Times New Roman" w:cs="Times New Roman"/>
          <w:b/>
          <w:sz w:val="28"/>
          <w:szCs w:val="28"/>
          <w:lang w:val="uk-UA"/>
        </w:rPr>
        <w:t>Про стан виконання Програми</w:t>
      </w:r>
    </w:p>
    <w:p w:rsidR="00537C5D" w:rsidRPr="006D40EA" w:rsidRDefault="00537C5D" w:rsidP="0093776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D40EA">
        <w:rPr>
          <w:rFonts w:ascii="Times New Roman" w:hAnsi="Times New Roman" w:cs="Times New Roman"/>
          <w:b/>
          <w:sz w:val="28"/>
          <w:szCs w:val="28"/>
          <w:lang w:val="uk-UA"/>
        </w:rPr>
        <w:t>розвитку сільських територій</w:t>
      </w:r>
    </w:p>
    <w:p w:rsidR="00FC1343" w:rsidRPr="006D40EA" w:rsidRDefault="00537C5D" w:rsidP="0093776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D40EA">
        <w:rPr>
          <w:rFonts w:ascii="Times New Roman" w:hAnsi="Times New Roman" w:cs="Times New Roman"/>
          <w:b/>
          <w:sz w:val="28"/>
          <w:szCs w:val="28"/>
          <w:lang w:val="uk-UA"/>
        </w:rPr>
        <w:t>на період до 2020</w:t>
      </w:r>
      <w:r w:rsidR="00DC63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D40EA">
        <w:rPr>
          <w:rFonts w:ascii="Times New Roman" w:hAnsi="Times New Roman" w:cs="Times New Roman"/>
          <w:b/>
          <w:sz w:val="28"/>
          <w:szCs w:val="28"/>
          <w:lang w:val="uk-UA"/>
        </w:rPr>
        <w:t>року</w:t>
      </w:r>
    </w:p>
    <w:p w:rsidR="00D72380" w:rsidRPr="006D40EA" w:rsidRDefault="00D72380" w:rsidP="00D72380">
      <w:pPr>
        <w:pStyle w:val="a3"/>
        <w:tabs>
          <w:tab w:val="left" w:pos="253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192C45" w:rsidRPr="00DF4D8A" w:rsidRDefault="00DF4D8A" w:rsidP="0093776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A0014" w:rsidRPr="006D40EA">
        <w:rPr>
          <w:rFonts w:ascii="Times New Roman" w:hAnsi="Times New Roman" w:cs="Times New Roman"/>
          <w:sz w:val="28"/>
          <w:szCs w:val="28"/>
          <w:lang w:val="uk-UA"/>
        </w:rPr>
        <w:t>а виконання Програми розвитку сільських територій на період до 2020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2018 році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  район</w:t>
      </w:r>
      <w:r w:rsidR="00F67F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було</w:t>
      </w:r>
      <w:r w:rsidR="00692947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</w:t>
      </w:r>
      <w:r w:rsidR="00517282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алучено 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нвестиційних коштів  </w:t>
      </w:r>
      <w:r w:rsidR="00517282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 сумі 15 924 тис. гривень, в тому числі на придбання техніки </w:t>
      </w:r>
      <w:r w:rsidR="00B7420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17282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– 13,4 млн. </w:t>
      </w:r>
      <w:r w:rsidR="00B7420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гривень при плані 1,6 млн. грн. </w:t>
      </w:r>
      <w:r w:rsidR="00517282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Розпочато будівництво комплексу доробки, зберігання та відвантаження зерна на базі ТОВ «Агробізнес ТСК», куди залучено близько 500 тис. гривень інвестиційних коштів. </w:t>
      </w:r>
      <w:r w:rsidR="007C4DE1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ремонт тваринницьких приміщень використано 2 млн 80 тис. гривень</w:t>
      </w:r>
      <w:r w:rsidR="00454187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D707B9" w:rsidRPr="006D40EA" w:rsidRDefault="00C75A04" w:rsidP="0093776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  галузі рослинництва </w:t>
      </w:r>
      <w:r w:rsidR="002811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</w:t>
      </w:r>
      <w:r w:rsidR="00785A6D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2018 році посіяно зернових культур на площі </w:t>
      </w:r>
      <w:r w:rsidR="00785A6D" w:rsidRPr="006D40EA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785A6D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,1 тис га, намолочено 230,3 тис. тонн при урожайності 88 центнерів з гектара,  при середньообласній – 73,3 центнера з гектара.</w:t>
      </w:r>
    </w:p>
    <w:p w:rsidR="00D707B9" w:rsidRPr="006D40EA" w:rsidRDefault="00D707B9" w:rsidP="009377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D40EA">
        <w:rPr>
          <w:rFonts w:ascii="Times New Roman" w:hAnsi="Times New Roman" w:cs="Times New Roman"/>
          <w:color w:val="000000" w:themeColor="text1"/>
          <w:sz w:val="28"/>
          <w:szCs w:val="28"/>
        </w:rPr>
        <w:t>Під урожай 201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9 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</w:rPr>
        <w:t>року посіяно озимого ріпаку -</w:t>
      </w:r>
      <w:r w:rsidR="00004853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411 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</w:rPr>
        <w:t>гектар</w:t>
      </w:r>
      <w:r w:rsidR="00004853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ів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</w:rPr>
        <w:t>. Озим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 пшениця 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</w:rPr>
        <w:t>посіян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 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площі –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7,4 тис.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04853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</w:rPr>
        <w:t>ектар</w:t>
      </w:r>
      <w:r w:rsidR="00004853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B17DE0" w:rsidRPr="006D40EA" w:rsidRDefault="00B17DE0" w:rsidP="00937760">
      <w:pPr>
        <w:pStyle w:val="2"/>
        <w:ind w:firstLine="709"/>
        <w:rPr>
          <w:color w:val="000000" w:themeColor="text1"/>
          <w:szCs w:val="28"/>
        </w:rPr>
      </w:pPr>
      <w:r w:rsidRPr="006D40EA">
        <w:rPr>
          <w:color w:val="000000" w:themeColor="text1"/>
          <w:szCs w:val="28"/>
        </w:rPr>
        <w:t>Виробництво  молока в районі за 2018 рік  становить 3678 тонн</w:t>
      </w:r>
      <w:r w:rsidR="00C55258">
        <w:rPr>
          <w:color w:val="000000" w:themeColor="text1"/>
          <w:szCs w:val="28"/>
        </w:rPr>
        <w:t xml:space="preserve"> при середньому надої на корову </w:t>
      </w:r>
      <w:r w:rsidRPr="006D40EA">
        <w:rPr>
          <w:color w:val="000000" w:themeColor="text1"/>
          <w:szCs w:val="28"/>
        </w:rPr>
        <w:t>6</w:t>
      </w:r>
      <w:r w:rsidR="00D72380">
        <w:rPr>
          <w:color w:val="000000" w:themeColor="text1"/>
          <w:szCs w:val="28"/>
        </w:rPr>
        <w:t xml:space="preserve"> </w:t>
      </w:r>
      <w:r w:rsidR="00C55258">
        <w:rPr>
          <w:color w:val="000000" w:themeColor="text1"/>
          <w:szCs w:val="28"/>
        </w:rPr>
        <w:t xml:space="preserve">749 кілограм, </w:t>
      </w:r>
      <w:r w:rsidRPr="006D40EA">
        <w:rPr>
          <w:color w:val="000000" w:themeColor="text1"/>
          <w:szCs w:val="28"/>
        </w:rPr>
        <w:t>що на 34% більше до попереднього  року.</w:t>
      </w:r>
    </w:p>
    <w:p w:rsidR="00B17DE0" w:rsidRPr="006D40EA" w:rsidRDefault="00B17DE0" w:rsidP="00937760">
      <w:pPr>
        <w:pStyle w:val="2"/>
        <w:ind w:firstLine="709"/>
        <w:rPr>
          <w:color w:val="000000" w:themeColor="text1"/>
          <w:szCs w:val="28"/>
        </w:rPr>
      </w:pPr>
      <w:r w:rsidRPr="006D40EA">
        <w:rPr>
          <w:color w:val="000000" w:themeColor="text1"/>
          <w:szCs w:val="28"/>
        </w:rPr>
        <w:t>Реалізація м</w:t>
      </w:r>
      <w:r w:rsidRPr="006D40EA">
        <w:rPr>
          <w:color w:val="000000" w:themeColor="text1"/>
          <w:szCs w:val="28"/>
          <w:lang w:val="ru-RU"/>
        </w:rPr>
        <w:t>’</w:t>
      </w:r>
      <w:r w:rsidR="00F67FED">
        <w:rPr>
          <w:color w:val="000000" w:themeColor="text1"/>
          <w:szCs w:val="28"/>
        </w:rPr>
        <w:t xml:space="preserve">яса склала </w:t>
      </w:r>
      <w:r w:rsidRPr="006D40EA">
        <w:rPr>
          <w:color w:val="000000" w:themeColor="text1"/>
          <w:szCs w:val="28"/>
        </w:rPr>
        <w:t xml:space="preserve"> 365 тонн, що більше на 77,3%.</w:t>
      </w:r>
    </w:p>
    <w:p w:rsidR="0094437A" w:rsidRDefault="00FC21E7" w:rsidP="009377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Державну підтримку за напрямом «Спеціальна бюджетна дотація за утримання корів молочного, молочно-м’ясного та м’ясного напряму продуктивності суб’єктам господарювання» отримали  2 сільськогосподарські підприємства на суму 690 тис. </w:t>
      </w:r>
      <w:r w:rsidR="00E93C0F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</w:t>
      </w:r>
      <w:r w:rsidR="0094437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ривень.</w:t>
      </w:r>
      <w:r w:rsidR="00E93C0F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80384B" w:rsidRDefault="0094437A" w:rsidP="009377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 </w:t>
      </w:r>
      <w:r w:rsidR="00E93C0F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державного бюджету </w:t>
      </w:r>
      <w:r w:rsidR="003401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</w:t>
      </w:r>
      <w:r w:rsidR="00340139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тримали</w:t>
      </w:r>
      <w:r w:rsidR="003401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40139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відшкодування в сумі 316,3 тис. гривень </w:t>
      </w:r>
      <w:r w:rsidR="00C04B06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204 фізичні</w:t>
      </w:r>
      <w:r w:rsidR="00C04B06" w:rsidRPr="0094437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04B06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особи</w:t>
      </w:r>
      <w:r w:rsidR="00C04B0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93C0F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 утримання 338 голів молодняку.</w:t>
      </w:r>
    </w:p>
    <w:p w:rsidR="001F1D8E" w:rsidRDefault="001F1D8E" w:rsidP="009377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 районі працюють 2 сільськогосподарських обслуговуючих кооперативи, якими надано послуг населенню на суму більше 120 тис. гривень.</w:t>
      </w:r>
    </w:p>
    <w:p w:rsidR="001F1D8E" w:rsidRPr="006D40EA" w:rsidRDefault="001F1D8E" w:rsidP="009377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Кооперативом молочарського</w:t>
      </w:r>
      <w:r w:rsidR="007803A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напряму «Ласуня» за 2018 рік закуплено у населення 259 тонн молочної сировини.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80384B" w:rsidRPr="006D40EA" w:rsidRDefault="00820E94" w:rsidP="009377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D40EA">
        <w:rPr>
          <w:rFonts w:ascii="Times New Roman" w:hAnsi="Times New Roman" w:cs="Times New Roman"/>
          <w:color w:val="000000" w:themeColor="text1"/>
          <w:sz w:val="28"/>
          <w:szCs w:val="28"/>
        </w:rPr>
        <w:t>Середньомісячна за</w:t>
      </w:r>
      <w:r w:rsidR="00A35622">
        <w:rPr>
          <w:rFonts w:ascii="Times New Roman" w:hAnsi="Times New Roman" w:cs="Times New Roman"/>
          <w:color w:val="000000" w:themeColor="text1"/>
          <w:sz w:val="28"/>
          <w:szCs w:val="28"/>
        </w:rPr>
        <w:t>робітна плата одного працівника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</w:rPr>
        <w:t>, зайнятого в сільському господарстві склала 8</w:t>
      </w:r>
      <w:r w:rsidR="0025299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F1ABE">
        <w:rPr>
          <w:rFonts w:ascii="Times New Roman" w:hAnsi="Times New Roman" w:cs="Times New Roman"/>
          <w:color w:val="000000" w:themeColor="text1"/>
          <w:sz w:val="28"/>
          <w:szCs w:val="28"/>
        </w:rPr>
        <w:t>019 гривень , що</w:t>
      </w:r>
      <w:r w:rsidR="00DF1AB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</w:rPr>
        <w:t>підвищило доходи селян   у порівнянні з попереднім роком на 31,7 % .</w:t>
      </w:r>
    </w:p>
    <w:p w:rsidR="00200AD8" w:rsidRDefault="00820E94" w:rsidP="009377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D40EA">
        <w:rPr>
          <w:rFonts w:ascii="Times New Roman" w:hAnsi="Times New Roman" w:cs="Times New Roman"/>
          <w:color w:val="000000" w:themeColor="text1"/>
          <w:sz w:val="28"/>
          <w:szCs w:val="28"/>
        </w:rPr>
        <w:t>Проводи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лась  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робота по виплаті орендної плати, якої нараховано 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139,4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</w:t>
      </w:r>
      <w:r w:rsidR="00E867D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гривень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що на 30% більше попереднього року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00AD8" w:rsidRPr="00200A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00A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</w:t>
      </w:r>
      <w:r w:rsidR="00200AD8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 2018 рік середній відсоток виплати</w:t>
      </w:r>
      <w:r w:rsidR="00200A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орендної плати</w:t>
      </w:r>
      <w:r w:rsidR="00200AD8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53D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 </w:t>
      </w:r>
      <w:r w:rsidR="00200AD8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зе</w:t>
      </w:r>
      <w:r w:rsidR="00553D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мельні частки ( паї</w:t>
      </w:r>
      <w:r w:rsidR="00200A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</w:t>
      </w:r>
      <w:r w:rsidR="00200AD8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склав 10,7  проти  6,8 за 2017 рік</w:t>
      </w:r>
      <w:r w:rsidR="00200A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200AD8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200A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</w:p>
    <w:p w:rsidR="008B124E" w:rsidRDefault="00200AD8" w:rsidP="009377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 соціально-економічних угодах надано фінансової підтримки на розвиток сільських територій в сумі  3,6 млн. гривень, що в 1,7 рази більше рівня попереднього року.</w:t>
      </w:r>
    </w:p>
    <w:p w:rsidR="00F20080" w:rsidRDefault="002729C1" w:rsidP="009377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="00276303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районі розроблено проекти чотирьох туристичних маршрутів, виданий і</w:t>
      </w:r>
      <w:r w:rsidR="00E26A7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нформаційно – рекламний буклет</w:t>
      </w:r>
      <w:r w:rsidR="00276303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«Недригайлівщина туристична».</w:t>
      </w:r>
    </w:p>
    <w:p w:rsidR="007803A8" w:rsidRPr="006D40EA" w:rsidRDefault="007803A8" w:rsidP="009377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 магістерським курсом «Регіональний менеджмент» згідно напрямку Програми з району навчається 4 особи</w:t>
      </w:r>
      <w:r w:rsidR="008F2F7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7248E6" w:rsidRPr="006D40EA" w:rsidRDefault="00B90B20" w:rsidP="009377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40EA">
        <w:rPr>
          <w:rFonts w:ascii="Times New Roman" w:hAnsi="Times New Roman" w:cs="Times New Roman"/>
          <w:sz w:val="28"/>
          <w:szCs w:val="28"/>
          <w:lang w:val="uk-UA"/>
        </w:rPr>
        <w:t>Проте,</w:t>
      </w:r>
      <w:r w:rsidR="007248E6"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4632">
        <w:rPr>
          <w:rFonts w:ascii="Times New Roman" w:hAnsi="Times New Roman" w:cs="Times New Roman"/>
          <w:sz w:val="28"/>
          <w:szCs w:val="28"/>
          <w:lang w:val="uk-UA"/>
        </w:rPr>
        <w:t xml:space="preserve">поряд з цим в районі не вдається  реалізувати </w:t>
      </w:r>
      <w:r w:rsidR="00C667DC" w:rsidRPr="006D40EA">
        <w:rPr>
          <w:rFonts w:ascii="Times New Roman" w:hAnsi="Times New Roman" w:cs="Times New Roman"/>
          <w:sz w:val="28"/>
          <w:szCs w:val="28"/>
          <w:lang w:val="uk-UA"/>
        </w:rPr>
        <w:t>державну програму підтримки дрі</w:t>
      </w:r>
      <w:r w:rsidR="00F44632">
        <w:rPr>
          <w:rFonts w:ascii="Times New Roman" w:hAnsi="Times New Roman" w:cs="Times New Roman"/>
          <w:sz w:val="28"/>
          <w:szCs w:val="28"/>
          <w:lang w:val="uk-UA"/>
        </w:rPr>
        <w:t>бних агровиробників  в питаннях розвитку</w:t>
      </w:r>
      <w:r w:rsidR="00C667DC"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 садівництва, ягідництва, виноградарства, вівчарства та молочарського напрямку.</w:t>
      </w:r>
    </w:p>
    <w:p w:rsidR="00C42E8A" w:rsidRPr="006D40EA" w:rsidRDefault="00EC58B2" w:rsidP="009377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40EA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C42E8A"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40EA">
        <w:rPr>
          <w:rFonts w:ascii="Times New Roman" w:hAnsi="Times New Roman" w:cs="Times New Roman"/>
          <w:sz w:val="28"/>
          <w:szCs w:val="28"/>
          <w:lang w:val="uk-UA"/>
        </w:rPr>
        <w:t>до частини 1 статті</w:t>
      </w:r>
      <w:r w:rsidR="00C42E8A"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40EA">
        <w:rPr>
          <w:rFonts w:ascii="Times New Roman" w:hAnsi="Times New Roman" w:cs="Times New Roman"/>
          <w:sz w:val="28"/>
          <w:szCs w:val="28"/>
          <w:lang w:val="uk-UA"/>
        </w:rPr>
        <w:t>6,</w:t>
      </w:r>
      <w:r w:rsidR="00DD5A6F"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 пунктів 2 та 5</w:t>
      </w:r>
      <w:r w:rsidR="00C42E8A"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6468">
        <w:rPr>
          <w:rFonts w:ascii="Times New Roman" w:hAnsi="Times New Roman" w:cs="Times New Roman"/>
          <w:sz w:val="28"/>
          <w:szCs w:val="28"/>
          <w:lang w:val="uk-UA"/>
        </w:rPr>
        <w:t>статті</w:t>
      </w:r>
      <w:r w:rsidR="00C42E8A"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13, </w:t>
      </w:r>
      <w:r w:rsidR="00DD5A6F"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пункту 2 статті 39 Закону </w:t>
      </w:r>
      <w:r w:rsidR="00C42E8A"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 «Про місцеві державні адміністрації»</w:t>
      </w:r>
      <w:r w:rsidR="00C42E8A" w:rsidRPr="006D40EA">
        <w:rPr>
          <w:rFonts w:ascii="Times New Roman" w:hAnsi="Times New Roman" w:cs="Times New Roman"/>
          <w:sz w:val="28"/>
          <w:szCs w:val="28"/>
          <w:lang w:val="uk-UA"/>
        </w:rPr>
        <w:t>, з метою забезпечення виконання Програми розвитку сільських територій на період до 2020 року:</w:t>
      </w:r>
    </w:p>
    <w:p w:rsidR="0080384B" w:rsidRPr="006D40EA" w:rsidRDefault="00A946A5" w:rsidP="009377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40EA">
        <w:rPr>
          <w:rFonts w:ascii="Times New Roman" w:hAnsi="Times New Roman" w:cs="Times New Roman"/>
          <w:sz w:val="28"/>
          <w:szCs w:val="28"/>
          <w:lang w:val="uk-UA"/>
        </w:rPr>
        <w:t>1.Виконавцям Програ</w:t>
      </w:r>
      <w:r w:rsidR="00B90B20"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ми спрямувати зусилля </w:t>
      </w:r>
      <w:r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 на виконання завд</w:t>
      </w:r>
      <w:r w:rsidR="00B90B20" w:rsidRPr="006D40EA">
        <w:rPr>
          <w:rFonts w:ascii="Times New Roman" w:hAnsi="Times New Roman" w:cs="Times New Roman"/>
          <w:sz w:val="28"/>
          <w:szCs w:val="28"/>
          <w:lang w:val="uk-UA"/>
        </w:rPr>
        <w:t>ань,</w:t>
      </w:r>
      <w:r w:rsidR="00605150"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0B20"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 які передбачені </w:t>
      </w:r>
      <w:r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 Програмою.</w:t>
      </w:r>
    </w:p>
    <w:p w:rsidR="007248E6" w:rsidRDefault="00A946A5" w:rsidP="009377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4431AD">
        <w:rPr>
          <w:rFonts w:ascii="Times New Roman" w:hAnsi="Times New Roman" w:cs="Times New Roman"/>
          <w:sz w:val="28"/>
          <w:szCs w:val="28"/>
          <w:lang w:val="uk-UA"/>
        </w:rPr>
        <w:t>Управлінню розвитку сільських територій Недригайлівської районної державної адміністрації:</w:t>
      </w:r>
    </w:p>
    <w:p w:rsidR="004431AD" w:rsidRDefault="00F12970" w:rsidP="009377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вести роботу по залученню суб</w:t>
      </w:r>
      <w:r w:rsidR="00D4727E" w:rsidRPr="00D4727E">
        <w:rPr>
          <w:rFonts w:ascii="Times New Roman" w:hAnsi="Times New Roman" w:cs="Times New Roman"/>
          <w:sz w:val="28"/>
          <w:szCs w:val="28"/>
        </w:rPr>
        <w:t>’</w:t>
      </w:r>
      <w:r w:rsidR="00D4727E">
        <w:rPr>
          <w:rFonts w:ascii="Times New Roman" w:hAnsi="Times New Roman" w:cs="Times New Roman"/>
          <w:sz w:val="28"/>
          <w:szCs w:val="28"/>
          <w:lang w:val="uk-UA"/>
        </w:rPr>
        <w:t>єктів господарювання до участі в реалізації державних та регіональних програм підтримки агропромислового комплексу;</w:t>
      </w:r>
    </w:p>
    <w:p w:rsidR="00D4727E" w:rsidRPr="00D4727E" w:rsidRDefault="00D4727E" w:rsidP="009377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здійснювати належний контроль </w:t>
      </w:r>
      <w:r w:rsidR="008B3EBB">
        <w:rPr>
          <w:rFonts w:ascii="Times New Roman" w:hAnsi="Times New Roman" w:cs="Times New Roman"/>
          <w:sz w:val="28"/>
          <w:szCs w:val="28"/>
          <w:lang w:val="uk-UA"/>
        </w:rPr>
        <w:t>за виплатою землекористувачами орендної плати за земельні частки (паї).</w:t>
      </w:r>
    </w:p>
    <w:p w:rsidR="005B4F20" w:rsidRDefault="00B90B20" w:rsidP="0093776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D40E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946A5" w:rsidRPr="006D40E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0167A"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4F20">
        <w:rPr>
          <w:rFonts w:ascii="Times New Roman" w:hAnsi="Times New Roman"/>
          <w:sz w:val="28"/>
          <w:szCs w:val="28"/>
          <w:lang w:val="uk-UA"/>
        </w:rPr>
        <w:t>Рекомендувати керівництву ТОВ «Агробізнес ТСК» завершити роботу по будівництву комплексу доробки, зберігання та відвантаження зерна та введення його в експлуатацію.</w:t>
      </w:r>
    </w:p>
    <w:p w:rsidR="001474DA" w:rsidRDefault="00B90B20" w:rsidP="009377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40E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946A5" w:rsidRPr="006D40EA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 розпорядження покласти на першого заступника голови Недригайлівської районної державної адміністрації Васильченка О.І.</w:t>
      </w:r>
    </w:p>
    <w:p w:rsidR="00E545EC" w:rsidRPr="005B4F20" w:rsidRDefault="00E545EC" w:rsidP="0093776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474DA" w:rsidRPr="006D40EA" w:rsidRDefault="001474DA" w:rsidP="009377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6880" w:rsidRPr="00DD563B" w:rsidRDefault="001474DA" w:rsidP="002313EE">
      <w:pPr>
        <w:spacing w:after="0" w:line="240" w:lineRule="auto"/>
        <w:jc w:val="both"/>
        <w:rPr>
          <w:szCs w:val="28"/>
        </w:rPr>
      </w:pPr>
      <w:r w:rsidRPr="006D40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                                                                     </w:t>
      </w:r>
      <w:r w:rsidR="002313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6D40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С.ПАНЧЕНКО</w:t>
      </w:r>
    </w:p>
    <w:sectPr w:rsidR="00B76880" w:rsidRPr="00DD563B" w:rsidSect="00FC13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8F6" w:rsidRDefault="00C558F6" w:rsidP="00645BB7">
      <w:pPr>
        <w:spacing w:after="0" w:line="240" w:lineRule="auto"/>
      </w:pPr>
      <w:r>
        <w:separator/>
      </w:r>
    </w:p>
  </w:endnote>
  <w:endnote w:type="continuationSeparator" w:id="1">
    <w:p w:rsidR="00C558F6" w:rsidRDefault="00C558F6" w:rsidP="00645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BB7" w:rsidRDefault="00645BB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BB7" w:rsidRDefault="00645BB7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BB7" w:rsidRDefault="00645BB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8F6" w:rsidRDefault="00C558F6" w:rsidP="00645BB7">
      <w:pPr>
        <w:spacing w:after="0" w:line="240" w:lineRule="auto"/>
      </w:pPr>
      <w:r>
        <w:separator/>
      </w:r>
    </w:p>
  </w:footnote>
  <w:footnote w:type="continuationSeparator" w:id="1">
    <w:p w:rsidR="00C558F6" w:rsidRDefault="00C558F6" w:rsidP="00645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BB7" w:rsidRDefault="00645BB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BB7" w:rsidRDefault="00645BB7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BB7" w:rsidRDefault="00645BB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5DA6"/>
    <w:rsid w:val="00004853"/>
    <w:rsid w:val="0000648D"/>
    <w:rsid w:val="00014858"/>
    <w:rsid w:val="00043B5C"/>
    <w:rsid w:val="00056678"/>
    <w:rsid w:val="000A0C68"/>
    <w:rsid w:val="000A5520"/>
    <w:rsid w:val="000D3F8C"/>
    <w:rsid w:val="001104AE"/>
    <w:rsid w:val="00134965"/>
    <w:rsid w:val="0014453E"/>
    <w:rsid w:val="001474DA"/>
    <w:rsid w:val="00160DFE"/>
    <w:rsid w:val="00192C45"/>
    <w:rsid w:val="001C29D4"/>
    <w:rsid w:val="001D3827"/>
    <w:rsid w:val="001D4822"/>
    <w:rsid w:val="001D6CA3"/>
    <w:rsid w:val="001E6866"/>
    <w:rsid w:val="001F1D8E"/>
    <w:rsid w:val="00200AD8"/>
    <w:rsid w:val="00203D5D"/>
    <w:rsid w:val="002313EE"/>
    <w:rsid w:val="00246E20"/>
    <w:rsid w:val="0025299E"/>
    <w:rsid w:val="002543F4"/>
    <w:rsid w:val="002729C1"/>
    <w:rsid w:val="00276303"/>
    <w:rsid w:val="00281118"/>
    <w:rsid w:val="00293988"/>
    <w:rsid w:val="002A159A"/>
    <w:rsid w:val="002C4E64"/>
    <w:rsid w:val="002F4149"/>
    <w:rsid w:val="002F7A64"/>
    <w:rsid w:val="003147E2"/>
    <w:rsid w:val="00340139"/>
    <w:rsid w:val="00353291"/>
    <w:rsid w:val="003C6468"/>
    <w:rsid w:val="003F2898"/>
    <w:rsid w:val="00404C32"/>
    <w:rsid w:val="00417130"/>
    <w:rsid w:val="004274DF"/>
    <w:rsid w:val="004431AD"/>
    <w:rsid w:val="004527D9"/>
    <w:rsid w:val="00454187"/>
    <w:rsid w:val="00454DFC"/>
    <w:rsid w:val="00457894"/>
    <w:rsid w:val="0046424D"/>
    <w:rsid w:val="004D4745"/>
    <w:rsid w:val="00501612"/>
    <w:rsid w:val="00517282"/>
    <w:rsid w:val="005329F0"/>
    <w:rsid w:val="00535C48"/>
    <w:rsid w:val="00537C5D"/>
    <w:rsid w:val="00540C3E"/>
    <w:rsid w:val="005539B7"/>
    <w:rsid w:val="00553DD9"/>
    <w:rsid w:val="0055436D"/>
    <w:rsid w:val="00586A23"/>
    <w:rsid w:val="00595E33"/>
    <w:rsid w:val="005A0014"/>
    <w:rsid w:val="005A7ED0"/>
    <w:rsid w:val="005B4F20"/>
    <w:rsid w:val="005D49C0"/>
    <w:rsid w:val="005D5347"/>
    <w:rsid w:val="005D6D82"/>
    <w:rsid w:val="005E5E24"/>
    <w:rsid w:val="00605150"/>
    <w:rsid w:val="00612909"/>
    <w:rsid w:val="00621CB8"/>
    <w:rsid w:val="00622987"/>
    <w:rsid w:val="00633845"/>
    <w:rsid w:val="006375DC"/>
    <w:rsid w:val="00645BB7"/>
    <w:rsid w:val="00663D36"/>
    <w:rsid w:val="00692947"/>
    <w:rsid w:val="006A6FFA"/>
    <w:rsid w:val="006B1062"/>
    <w:rsid w:val="006B7E6A"/>
    <w:rsid w:val="006D40EA"/>
    <w:rsid w:val="0070354A"/>
    <w:rsid w:val="007248E6"/>
    <w:rsid w:val="007321E1"/>
    <w:rsid w:val="00735ACD"/>
    <w:rsid w:val="00756EA1"/>
    <w:rsid w:val="007803A8"/>
    <w:rsid w:val="00785A6D"/>
    <w:rsid w:val="007B23A7"/>
    <w:rsid w:val="007B4614"/>
    <w:rsid w:val="007C4DE1"/>
    <w:rsid w:val="007C6CB8"/>
    <w:rsid w:val="007E79EC"/>
    <w:rsid w:val="0080384B"/>
    <w:rsid w:val="00820E94"/>
    <w:rsid w:val="00823817"/>
    <w:rsid w:val="008403B7"/>
    <w:rsid w:val="008547F2"/>
    <w:rsid w:val="00896E1C"/>
    <w:rsid w:val="008A24DF"/>
    <w:rsid w:val="008B124E"/>
    <w:rsid w:val="008B3EBB"/>
    <w:rsid w:val="008F2F7D"/>
    <w:rsid w:val="008F7296"/>
    <w:rsid w:val="00917FA8"/>
    <w:rsid w:val="00925E18"/>
    <w:rsid w:val="00937760"/>
    <w:rsid w:val="0094437A"/>
    <w:rsid w:val="00950DAC"/>
    <w:rsid w:val="00975811"/>
    <w:rsid w:val="0098168E"/>
    <w:rsid w:val="00A30295"/>
    <w:rsid w:val="00A35622"/>
    <w:rsid w:val="00A946A5"/>
    <w:rsid w:val="00AD2712"/>
    <w:rsid w:val="00AD31F6"/>
    <w:rsid w:val="00B17DE0"/>
    <w:rsid w:val="00B74203"/>
    <w:rsid w:val="00B76880"/>
    <w:rsid w:val="00B90B20"/>
    <w:rsid w:val="00B9281C"/>
    <w:rsid w:val="00BB3CBB"/>
    <w:rsid w:val="00C04B06"/>
    <w:rsid w:val="00C17E75"/>
    <w:rsid w:val="00C42E8A"/>
    <w:rsid w:val="00C55258"/>
    <w:rsid w:val="00C558F6"/>
    <w:rsid w:val="00C6172D"/>
    <w:rsid w:val="00C667DC"/>
    <w:rsid w:val="00C736BA"/>
    <w:rsid w:val="00C75A04"/>
    <w:rsid w:val="00CA3571"/>
    <w:rsid w:val="00CB158F"/>
    <w:rsid w:val="00CB1901"/>
    <w:rsid w:val="00D3523E"/>
    <w:rsid w:val="00D4727E"/>
    <w:rsid w:val="00D707B9"/>
    <w:rsid w:val="00D72380"/>
    <w:rsid w:val="00D94044"/>
    <w:rsid w:val="00DA1518"/>
    <w:rsid w:val="00DC63F1"/>
    <w:rsid w:val="00DD563B"/>
    <w:rsid w:val="00DD5A6F"/>
    <w:rsid w:val="00DD6C51"/>
    <w:rsid w:val="00DF1ABE"/>
    <w:rsid w:val="00DF4D8A"/>
    <w:rsid w:val="00E26A7D"/>
    <w:rsid w:val="00E30016"/>
    <w:rsid w:val="00E545EC"/>
    <w:rsid w:val="00E72317"/>
    <w:rsid w:val="00E80F41"/>
    <w:rsid w:val="00E867DD"/>
    <w:rsid w:val="00E93239"/>
    <w:rsid w:val="00E93C0F"/>
    <w:rsid w:val="00EC58B2"/>
    <w:rsid w:val="00F0167A"/>
    <w:rsid w:val="00F12970"/>
    <w:rsid w:val="00F20080"/>
    <w:rsid w:val="00F31FF0"/>
    <w:rsid w:val="00F32EA0"/>
    <w:rsid w:val="00F37B4F"/>
    <w:rsid w:val="00F44632"/>
    <w:rsid w:val="00F60D5F"/>
    <w:rsid w:val="00F67FED"/>
    <w:rsid w:val="00F84C8F"/>
    <w:rsid w:val="00F85498"/>
    <w:rsid w:val="00F97C63"/>
    <w:rsid w:val="00FA0344"/>
    <w:rsid w:val="00FA6D75"/>
    <w:rsid w:val="00FC1343"/>
    <w:rsid w:val="00FC21E7"/>
    <w:rsid w:val="00FD166D"/>
    <w:rsid w:val="00FF5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7C63"/>
    <w:pPr>
      <w:spacing w:after="0" w:line="240" w:lineRule="auto"/>
    </w:pPr>
  </w:style>
  <w:style w:type="paragraph" w:styleId="2">
    <w:name w:val="Body Text Indent 2"/>
    <w:basedOn w:val="a"/>
    <w:link w:val="20"/>
    <w:semiHidden/>
    <w:rsid w:val="00622987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62298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F31FF0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F31FF0"/>
  </w:style>
  <w:style w:type="paragraph" w:styleId="a6">
    <w:name w:val="Balloon Text"/>
    <w:basedOn w:val="a"/>
    <w:link w:val="a7"/>
    <w:uiPriority w:val="99"/>
    <w:semiHidden/>
    <w:unhideWhenUsed/>
    <w:rsid w:val="00231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13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7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663D2-8DD5-46CD-973A-DF9F867C6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Vn-polit</cp:lastModifiedBy>
  <cp:revision>4</cp:revision>
  <cp:lastPrinted>2018-09-20T12:18:00Z</cp:lastPrinted>
  <dcterms:created xsi:type="dcterms:W3CDTF">2019-03-20T06:36:00Z</dcterms:created>
  <dcterms:modified xsi:type="dcterms:W3CDTF">2019-03-25T08:29:00Z</dcterms:modified>
</cp:coreProperties>
</file>