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32717" w:rsidRPr="00AE2F1D" w:rsidRDefault="00632717" w:rsidP="00632717">
      <w:pPr>
        <w:pageBreakBefore/>
        <w:jc w:val="center"/>
      </w:pPr>
      <w:r>
        <w:rPr>
          <w:noProof/>
          <w:lang w:val="ru-RU" w:eastAsia="ru-RU"/>
        </w:rPr>
        <w:drawing>
          <wp:inline distT="0" distB="0" distL="0" distR="0">
            <wp:extent cx="466725" cy="6381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466725" cy="638175"/>
                    </a:xfrm>
                    <a:prstGeom prst="rect">
                      <a:avLst/>
                    </a:prstGeom>
                    <a:solidFill>
                      <a:srgbClr val="FFFFFF"/>
                    </a:solidFill>
                    <a:ln w="9525">
                      <a:noFill/>
                      <a:miter lim="800000"/>
                      <a:headEnd/>
                      <a:tailEnd/>
                    </a:ln>
                  </pic:spPr>
                </pic:pic>
              </a:graphicData>
            </a:graphic>
          </wp:inline>
        </w:drawing>
      </w:r>
    </w:p>
    <w:p w:rsidR="00632717" w:rsidRPr="00AE2F1D" w:rsidRDefault="00632717" w:rsidP="00632717">
      <w:pPr>
        <w:jc w:val="center"/>
        <w:rPr>
          <w:b/>
          <w:bCs/>
        </w:rPr>
      </w:pPr>
      <w:r w:rsidRPr="00AE2F1D">
        <w:rPr>
          <w:b/>
          <w:bCs/>
        </w:rPr>
        <w:t>НЕДРИГАЙЛІВСЬКА РАЙОННА ДЕРЖАВНА АДМІНІСТРАЦІЯ</w:t>
      </w:r>
    </w:p>
    <w:p w:rsidR="00632717" w:rsidRPr="00AE2F1D" w:rsidRDefault="00632717" w:rsidP="00632717">
      <w:pPr>
        <w:spacing w:after="120"/>
        <w:jc w:val="center"/>
        <w:rPr>
          <w:b/>
          <w:bCs/>
          <w:sz w:val="40"/>
          <w:szCs w:val="40"/>
        </w:rPr>
      </w:pPr>
      <w:r w:rsidRPr="00AE2F1D">
        <w:rPr>
          <w:b/>
          <w:bCs/>
          <w:sz w:val="40"/>
          <w:szCs w:val="40"/>
        </w:rPr>
        <w:t xml:space="preserve">Р О З П О Р Я Д Ж Е Н </w:t>
      </w:r>
      <w:proofErr w:type="spellStart"/>
      <w:r w:rsidRPr="00AE2F1D">
        <w:rPr>
          <w:b/>
          <w:bCs/>
          <w:sz w:val="40"/>
          <w:szCs w:val="40"/>
        </w:rPr>
        <w:t>Н</w:t>
      </w:r>
      <w:proofErr w:type="spellEnd"/>
      <w:r w:rsidRPr="00AE2F1D">
        <w:rPr>
          <w:b/>
          <w:bCs/>
          <w:sz w:val="40"/>
          <w:szCs w:val="40"/>
        </w:rPr>
        <w:t xml:space="preserve"> Я</w:t>
      </w:r>
    </w:p>
    <w:p w:rsidR="00632717" w:rsidRPr="004F5CDB" w:rsidRDefault="00632717" w:rsidP="00632717">
      <w:pPr>
        <w:spacing w:after="120"/>
        <w:jc w:val="center"/>
        <w:rPr>
          <w:b/>
          <w:bCs/>
          <w:sz w:val="16"/>
          <w:szCs w:val="16"/>
        </w:rPr>
      </w:pPr>
      <w:r w:rsidRPr="00AE2F1D">
        <w:rPr>
          <w:b/>
          <w:bCs/>
        </w:rPr>
        <w:t>ГОЛОВИ НЕДРИГ</w:t>
      </w:r>
      <w:r>
        <w:rPr>
          <w:b/>
          <w:bCs/>
        </w:rPr>
        <w:t xml:space="preserve">АЙЛІВСЬКОЇ РАЙОННОЇ ДЕРЖАВНОЇ </w:t>
      </w:r>
      <w:r w:rsidRPr="00AE2F1D">
        <w:rPr>
          <w:b/>
          <w:bCs/>
        </w:rPr>
        <w:t>АДМІНІСТРАЦІЇ</w:t>
      </w:r>
    </w:p>
    <w:p w:rsidR="00632717" w:rsidRDefault="00632717" w:rsidP="00632717">
      <w:pPr>
        <w:rPr>
          <w:bCs/>
          <w:sz w:val="27"/>
          <w:szCs w:val="27"/>
        </w:rPr>
      </w:pPr>
    </w:p>
    <w:p w:rsidR="006115AC" w:rsidRDefault="00632717" w:rsidP="00632717">
      <w:pPr>
        <w:rPr>
          <w:b/>
          <w:bCs/>
        </w:rPr>
      </w:pPr>
      <w:r w:rsidRPr="00FE27D8">
        <w:rPr>
          <w:bCs/>
        </w:rPr>
        <w:t>26.03.2018</w:t>
      </w:r>
      <w:r>
        <w:rPr>
          <w:bCs/>
        </w:rPr>
        <w:tab/>
      </w:r>
      <w:r>
        <w:rPr>
          <w:bCs/>
        </w:rPr>
        <w:tab/>
      </w:r>
      <w:r>
        <w:rPr>
          <w:bCs/>
        </w:rPr>
        <w:tab/>
      </w:r>
      <w:r>
        <w:rPr>
          <w:bCs/>
        </w:rPr>
        <w:tab/>
      </w:r>
      <w:r>
        <w:rPr>
          <w:bCs/>
          <w:lang w:val="ru-RU"/>
        </w:rPr>
        <w:t xml:space="preserve">   </w:t>
      </w:r>
      <w:r>
        <w:rPr>
          <w:bCs/>
        </w:rPr>
        <w:t xml:space="preserve"> </w:t>
      </w:r>
      <w:proofErr w:type="spellStart"/>
      <w:r>
        <w:rPr>
          <w:bCs/>
        </w:rPr>
        <w:t>смт</w:t>
      </w:r>
      <w:proofErr w:type="spellEnd"/>
      <w:r>
        <w:rPr>
          <w:bCs/>
        </w:rPr>
        <w:t xml:space="preserve"> </w:t>
      </w:r>
      <w:proofErr w:type="spellStart"/>
      <w:r>
        <w:rPr>
          <w:bCs/>
        </w:rPr>
        <w:t>Недригайлів</w:t>
      </w:r>
      <w:proofErr w:type="spellEnd"/>
      <w:r>
        <w:rPr>
          <w:bCs/>
        </w:rPr>
        <w:t xml:space="preserve">                            </w:t>
      </w:r>
      <w:r w:rsidRPr="00FE27D8">
        <w:rPr>
          <w:bCs/>
        </w:rPr>
        <w:t xml:space="preserve">  № 19</w:t>
      </w:r>
      <w:r>
        <w:rPr>
          <w:bCs/>
          <w:lang w:val="ru-RU"/>
        </w:rPr>
        <w:t>3</w:t>
      </w:r>
      <w:r>
        <w:rPr>
          <w:bCs/>
        </w:rPr>
        <w:t xml:space="preserve"> </w:t>
      </w:r>
      <w:r w:rsidRPr="00FE27D8">
        <w:rPr>
          <w:bCs/>
        </w:rPr>
        <w:t>-</w:t>
      </w:r>
      <w:r>
        <w:rPr>
          <w:bCs/>
        </w:rPr>
        <w:t xml:space="preserve"> </w:t>
      </w:r>
      <w:r w:rsidRPr="00FE27D8">
        <w:rPr>
          <w:bCs/>
        </w:rPr>
        <w:t>ОД</w:t>
      </w:r>
    </w:p>
    <w:p w:rsidR="00790FFE" w:rsidRPr="00632717" w:rsidRDefault="006115AC" w:rsidP="00632717">
      <w:pPr>
        <w:pStyle w:val="a7"/>
        <w:rPr>
          <w:b/>
          <w:bCs/>
          <w:sz w:val="26"/>
          <w:szCs w:val="26"/>
        </w:rPr>
      </w:pPr>
      <w:r>
        <w:rPr>
          <w:bCs/>
          <w:szCs w:val="28"/>
        </w:rPr>
        <w:t xml:space="preserve">     </w:t>
      </w:r>
      <w:r w:rsidRPr="00D07EB4">
        <w:rPr>
          <w:b/>
          <w:bCs/>
          <w:sz w:val="26"/>
          <w:szCs w:val="26"/>
        </w:rPr>
        <w:t xml:space="preserve">         </w:t>
      </w:r>
    </w:p>
    <w:p w:rsidR="006115AC" w:rsidRPr="00171DCA" w:rsidRDefault="006115AC">
      <w:pPr>
        <w:tabs>
          <w:tab w:val="left" w:pos="4536"/>
        </w:tabs>
        <w:ind w:right="5102"/>
        <w:jc w:val="both"/>
        <w:rPr>
          <w:b/>
          <w:sz w:val="26"/>
          <w:szCs w:val="26"/>
        </w:rPr>
      </w:pPr>
      <w:r w:rsidRPr="00171DCA">
        <w:rPr>
          <w:b/>
          <w:sz w:val="26"/>
          <w:szCs w:val="26"/>
        </w:rPr>
        <w:t>Про заходи щодо запобігання та врегулювання</w:t>
      </w:r>
      <w:r w:rsidRPr="00171DCA">
        <w:rPr>
          <w:b/>
          <w:sz w:val="26"/>
          <w:szCs w:val="26"/>
          <w:lang w:val="ru-RU"/>
        </w:rPr>
        <w:t xml:space="preserve"> </w:t>
      </w:r>
      <w:r w:rsidRPr="00171DCA">
        <w:rPr>
          <w:b/>
          <w:sz w:val="26"/>
          <w:szCs w:val="26"/>
        </w:rPr>
        <w:t>конфлікту інтересів осіб, уповноважених на виконання</w:t>
      </w:r>
      <w:r w:rsidRPr="00171DCA">
        <w:rPr>
          <w:b/>
          <w:sz w:val="26"/>
          <w:szCs w:val="26"/>
          <w:lang w:val="ru-RU"/>
        </w:rPr>
        <w:t xml:space="preserve"> </w:t>
      </w:r>
      <w:r w:rsidRPr="00171DCA">
        <w:rPr>
          <w:b/>
          <w:sz w:val="26"/>
          <w:szCs w:val="26"/>
        </w:rPr>
        <w:t>функцій держави</w:t>
      </w:r>
    </w:p>
    <w:p w:rsidR="006115AC" w:rsidRPr="00171DCA" w:rsidRDefault="006115AC">
      <w:pPr>
        <w:tabs>
          <w:tab w:val="left" w:pos="4536"/>
          <w:tab w:val="left" w:pos="4678"/>
        </w:tabs>
        <w:ind w:right="5102"/>
        <w:jc w:val="both"/>
        <w:rPr>
          <w:b/>
          <w:sz w:val="26"/>
          <w:szCs w:val="26"/>
        </w:rPr>
      </w:pPr>
    </w:p>
    <w:p w:rsidR="006115AC" w:rsidRPr="00171DCA" w:rsidRDefault="006115AC">
      <w:pPr>
        <w:pStyle w:val="a7"/>
        <w:ind w:firstLine="700"/>
        <w:rPr>
          <w:sz w:val="26"/>
          <w:szCs w:val="26"/>
        </w:rPr>
      </w:pPr>
      <w:r w:rsidRPr="00171DCA">
        <w:rPr>
          <w:sz w:val="26"/>
          <w:szCs w:val="26"/>
        </w:rPr>
        <w:t>Відповідно до статей 6, 39 Закону України «Про місцеві державні адміністрації», статті 28 Закону України «Про запобігання корупції», на виконання розпорядження голови Сумської обласної державної  адміністрації від 21.03.2018 №179-ОД «Про заходи щодо запобігання та врегулювання конфлікту інтересів осіб, уповноважених на виконання функцій держави»</w:t>
      </w:r>
      <w:r w:rsidR="00C179D3" w:rsidRPr="00C179D3">
        <w:rPr>
          <w:sz w:val="26"/>
          <w:szCs w:val="26"/>
        </w:rPr>
        <w:t>,</w:t>
      </w:r>
      <w:r w:rsidRPr="00171DCA">
        <w:rPr>
          <w:sz w:val="26"/>
          <w:szCs w:val="26"/>
        </w:rPr>
        <w:t xml:space="preserve"> з метою мінімізації можливості виникнення конфлікту інтересів осіб, уповноважених на виконання функцій держави, та врегулювання конфлікту інтересів у разі його виникнення:</w:t>
      </w:r>
    </w:p>
    <w:p w:rsidR="006115AC" w:rsidRPr="00171DCA" w:rsidRDefault="006115AC">
      <w:pPr>
        <w:ind w:right="-1" w:firstLine="708"/>
        <w:jc w:val="both"/>
        <w:rPr>
          <w:sz w:val="26"/>
          <w:szCs w:val="26"/>
        </w:rPr>
      </w:pPr>
      <w:r w:rsidRPr="00171DCA">
        <w:rPr>
          <w:position w:val="0"/>
          <w:sz w:val="26"/>
          <w:szCs w:val="26"/>
        </w:rPr>
        <w:t>1. Затвердити заходи щодо запобігання та врегулювання конфлікту інтересів осіб, уповноважених на виконання функцій держави (додаються).</w:t>
      </w:r>
    </w:p>
    <w:p w:rsidR="006115AC" w:rsidRPr="00171DCA" w:rsidRDefault="006115AC">
      <w:pPr>
        <w:pStyle w:val="a7"/>
        <w:ind w:firstLine="697"/>
        <w:rPr>
          <w:sz w:val="26"/>
          <w:szCs w:val="26"/>
        </w:rPr>
      </w:pPr>
      <w:r w:rsidRPr="00171DCA">
        <w:rPr>
          <w:sz w:val="26"/>
          <w:szCs w:val="26"/>
        </w:rPr>
        <w:t>2. Структурним підрозділам Недригайлівської районної державної адміністрації та її апарату, забезпечити виконання заходів, затверджених цим розпорядженням та інформувати головного спеціаліста (з питань запобігання та протидії корупції) апарату Недригайлівської районної державної адміністрації щопівроку до 05 числа місяця, що настає за звітним періодом.</w:t>
      </w:r>
    </w:p>
    <w:p w:rsidR="006115AC" w:rsidRPr="00171DCA" w:rsidRDefault="006115AC">
      <w:pPr>
        <w:pStyle w:val="a7"/>
        <w:ind w:firstLine="697"/>
        <w:rPr>
          <w:sz w:val="26"/>
          <w:szCs w:val="26"/>
        </w:rPr>
      </w:pPr>
      <w:r w:rsidRPr="00171DCA">
        <w:rPr>
          <w:sz w:val="26"/>
          <w:szCs w:val="26"/>
        </w:rPr>
        <w:t>3. Головному спеціалісту (з питань запобігання та протидії корупції) апарату Недригайлівської районної державної адміністрації забезпечити узагальнення наданих матеріалів та інформувати голову Недригайлівської районної державної адміністрації до 20 числа місяця, що настає за звітним періодом.</w:t>
      </w:r>
    </w:p>
    <w:p w:rsidR="006115AC" w:rsidRPr="00171DCA" w:rsidRDefault="006115AC" w:rsidP="008036F8">
      <w:pPr>
        <w:pStyle w:val="a7"/>
        <w:ind w:firstLine="697"/>
        <w:rPr>
          <w:sz w:val="26"/>
          <w:szCs w:val="26"/>
        </w:rPr>
      </w:pPr>
      <w:r w:rsidRPr="00171DCA">
        <w:rPr>
          <w:sz w:val="26"/>
          <w:szCs w:val="26"/>
        </w:rPr>
        <w:t>4. Визнати таким, що втратило чинність, розпорядження голови Недригайлівської районної державної адміністрації від 30.09.2013 №294-ОД «Про заходи щодо мінімізації можливості виникнення конфлікту інтересів осіб, уповноважених на виконання функцій держави, та врегулювання конфлікту інтересів у разі його виникнення».</w:t>
      </w:r>
    </w:p>
    <w:p w:rsidR="00146376" w:rsidRPr="00F1672F" w:rsidRDefault="006115AC">
      <w:pPr>
        <w:pStyle w:val="a7"/>
        <w:ind w:firstLine="697"/>
        <w:rPr>
          <w:b/>
          <w:bCs/>
          <w:sz w:val="26"/>
          <w:szCs w:val="26"/>
          <w:lang w:val="ru-RU"/>
        </w:rPr>
      </w:pPr>
      <w:r w:rsidRPr="00171DCA">
        <w:rPr>
          <w:sz w:val="26"/>
          <w:szCs w:val="26"/>
        </w:rPr>
        <w:t xml:space="preserve">5. Контроль за виконанням цього розпорядження покласти на першого заступника голови </w:t>
      </w:r>
      <w:proofErr w:type="spellStart"/>
      <w:r w:rsidRPr="00171DCA">
        <w:rPr>
          <w:sz w:val="26"/>
          <w:szCs w:val="26"/>
        </w:rPr>
        <w:t>Недригайлівської</w:t>
      </w:r>
      <w:proofErr w:type="spellEnd"/>
      <w:r w:rsidRPr="00171DCA">
        <w:rPr>
          <w:sz w:val="26"/>
          <w:szCs w:val="26"/>
        </w:rPr>
        <w:t xml:space="preserve"> р</w:t>
      </w:r>
      <w:r w:rsidRPr="00171DCA">
        <w:rPr>
          <w:bCs/>
          <w:sz w:val="26"/>
          <w:szCs w:val="26"/>
        </w:rPr>
        <w:t>айонної державної адміністрації</w:t>
      </w:r>
      <w:r w:rsidR="00146376" w:rsidRPr="00146376">
        <w:rPr>
          <w:bCs/>
          <w:sz w:val="26"/>
          <w:szCs w:val="26"/>
          <w:lang w:val="ru-RU"/>
        </w:rPr>
        <w:t xml:space="preserve">     </w:t>
      </w:r>
      <w:r w:rsidRPr="00171DCA">
        <w:rPr>
          <w:bCs/>
          <w:sz w:val="26"/>
          <w:szCs w:val="26"/>
          <w:lang w:val="ru-RU"/>
        </w:rPr>
        <w:t xml:space="preserve"> </w:t>
      </w:r>
      <w:proofErr w:type="spellStart"/>
      <w:r w:rsidRPr="00171DCA">
        <w:rPr>
          <w:bCs/>
          <w:sz w:val="26"/>
          <w:szCs w:val="26"/>
          <w:lang w:val="ru-RU"/>
        </w:rPr>
        <w:t>Васильченка</w:t>
      </w:r>
      <w:proofErr w:type="spellEnd"/>
      <w:r w:rsidRPr="00171DCA">
        <w:rPr>
          <w:bCs/>
          <w:sz w:val="26"/>
          <w:szCs w:val="26"/>
          <w:lang w:val="ru-RU"/>
        </w:rPr>
        <w:t xml:space="preserve"> О.</w:t>
      </w:r>
      <w:r w:rsidRPr="00171DCA">
        <w:rPr>
          <w:bCs/>
          <w:sz w:val="26"/>
          <w:szCs w:val="26"/>
        </w:rPr>
        <w:t>І.</w:t>
      </w:r>
      <w:r w:rsidRPr="00171DCA">
        <w:rPr>
          <w:b/>
          <w:bCs/>
          <w:sz w:val="26"/>
          <w:szCs w:val="26"/>
        </w:rPr>
        <w:t xml:space="preserve">   </w:t>
      </w:r>
    </w:p>
    <w:p w:rsidR="006115AC" w:rsidRPr="00171DCA" w:rsidRDefault="006115AC">
      <w:pPr>
        <w:pStyle w:val="a7"/>
        <w:ind w:firstLine="697"/>
        <w:rPr>
          <w:sz w:val="26"/>
          <w:szCs w:val="26"/>
        </w:rPr>
      </w:pPr>
      <w:r w:rsidRPr="00171DCA">
        <w:rPr>
          <w:b/>
          <w:bCs/>
          <w:sz w:val="26"/>
          <w:szCs w:val="26"/>
        </w:rPr>
        <w:t xml:space="preserve">                 </w:t>
      </w:r>
    </w:p>
    <w:p w:rsidR="006115AC" w:rsidRPr="00171DCA" w:rsidRDefault="006115AC">
      <w:pPr>
        <w:jc w:val="both"/>
        <w:rPr>
          <w:position w:val="0"/>
          <w:sz w:val="26"/>
          <w:szCs w:val="26"/>
        </w:rPr>
      </w:pPr>
    </w:p>
    <w:p w:rsidR="006115AC" w:rsidRPr="00171DCA" w:rsidRDefault="006115AC">
      <w:pPr>
        <w:jc w:val="both"/>
        <w:rPr>
          <w:b/>
          <w:bCs/>
          <w:sz w:val="26"/>
          <w:szCs w:val="26"/>
        </w:rPr>
      </w:pPr>
      <w:r w:rsidRPr="00171DCA">
        <w:rPr>
          <w:b/>
          <w:bCs/>
          <w:sz w:val="26"/>
          <w:szCs w:val="26"/>
        </w:rPr>
        <w:t xml:space="preserve">Тимчасово виконуючий обов’язки </w:t>
      </w:r>
    </w:p>
    <w:p w:rsidR="006115AC" w:rsidRPr="00171DCA" w:rsidRDefault="006115AC">
      <w:pPr>
        <w:jc w:val="both"/>
        <w:rPr>
          <w:b/>
          <w:bCs/>
          <w:sz w:val="26"/>
          <w:szCs w:val="26"/>
        </w:rPr>
      </w:pPr>
      <w:r w:rsidRPr="00171DCA">
        <w:rPr>
          <w:b/>
          <w:bCs/>
          <w:sz w:val="26"/>
          <w:szCs w:val="26"/>
        </w:rPr>
        <w:t>голови Недригайлівської районної</w:t>
      </w:r>
    </w:p>
    <w:p w:rsidR="008036F8" w:rsidRPr="00F1672F" w:rsidRDefault="006115AC" w:rsidP="00146376">
      <w:pPr>
        <w:jc w:val="both"/>
        <w:rPr>
          <w:sz w:val="26"/>
          <w:szCs w:val="26"/>
          <w:lang w:val="ru-RU"/>
        </w:rPr>
      </w:pPr>
      <w:r w:rsidRPr="00171DCA">
        <w:rPr>
          <w:b/>
          <w:bCs/>
          <w:sz w:val="26"/>
          <w:szCs w:val="26"/>
        </w:rPr>
        <w:t xml:space="preserve">державної адміністрації                                                          </w:t>
      </w:r>
      <w:r w:rsidR="00C03231">
        <w:rPr>
          <w:b/>
          <w:bCs/>
          <w:sz w:val="26"/>
          <w:szCs w:val="26"/>
          <w:lang w:val="ru-RU"/>
        </w:rPr>
        <w:t xml:space="preserve">            </w:t>
      </w:r>
      <w:r w:rsidRPr="00171DCA">
        <w:rPr>
          <w:b/>
          <w:bCs/>
          <w:sz w:val="26"/>
          <w:szCs w:val="26"/>
        </w:rPr>
        <w:t xml:space="preserve">  О.І.Васильченко</w:t>
      </w:r>
    </w:p>
    <w:p w:rsidR="00146376" w:rsidRPr="00F1672F" w:rsidRDefault="00146376" w:rsidP="00146376">
      <w:pPr>
        <w:jc w:val="both"/>
        <w:rPr>
          <w:sz w:val="26"/>
          <w:szCs w:val="26"/>
          <w:lang w:val="ru-RU"/>
        </w:rPr>
      </w:pPr>
    </w:p>
    <w:p w:rsidR="00C179D3" w:rsidRDefault="00C179D3">
      <w:pPr>
        <w:spacing w:line="360" w:lineRule="auto"/>
        <w:ind w:left="5812"/>
        <w:jc w:val="both"/>
        <w:rPr>
          <w:sz w:val="26"/>
          <w:szCs w:val="26"/>
          <w:lang w:val="ru-RU"/>
        </w:rPr>
      </w:pPr>
    </w:p>
    <w:p w:rsidR="00C844EC" w:rsidRDefault="00C844EC">
      <w:pPr>
        <w:spacing w:line="360" w:lineRule="auto"/>
        <w:ind w:left="5812"/>
        <w:jc w:val="both"/>
        <w:rPr>
          <w:sz w:val="26"/>
          <w:szCs w:val="26"/>
          <w:lang w:val="ru-RU"/>
        </w:rPr>
      </w:pPr>
    </w:p>
    <w:p w:rsidR="00C844EC" w:rsidRDefault="00C844EC">
      <w:pPr>
        <w:spacing w:line="360" w:lineRule="auto"/>
        <w:ind w:left="5812"/>
        <w:jc w:val="both"/>
        <w:rPr>
          <w:sz w:val="26"/>
          <w:szCs w:val="26"/>
          <w:lang w:val="ru-RU"/>
        </w:rPr>
      </w:pPr>
    </w:p>
    <w:p w:rsidR="006115AC" w:rsidRPr="00171DCA" w:rsidRDefault="006115AC">
      <w:pPr>
        <w:spacing w:line="360" w:lineRule="auto"/>
        <w:ind w:left="5812"/>
        <w:jc w:val="both"/>
        <w:rPr>
          <w:sz w:val="26"/>
          <w:szCs w:val="26"/>
        </w:rPr>
      </w:pPr>
      <w:r w:rsidRPr="00171DCA">
        <w:rPr>
          <w:sz w:val="26"/>
          <w:szCs w:val="26"/>
        </w:rPr>
        <w:lastRenderedPageBreak/>
        <w:t>ЗАТВЕРДЖЕНО</w:t>
      </w:r>
    </w:p>
    <w:p w:rsidR="006115AC" w:rsidRPr="00171DCA" w:rsidRDefault="006115AC">
      <w:pPr>
        <w:ind w:left="5812"/>
        <w:rPr>
          <w:sz w:val="26"/>
          <w:szCs w:val="26"/>
        </w:rPr>
      </w:pPr>
      <w:r w:rsidRPr="00171DCA">
        <w:rPr>
          <w:sz w:val="26"/>
          <w:szCs w:val="26"/>
        </w:rPr>
        <w:t xml:space="preserve">Розпорядження голови Недригайлівської районної державної адміністрації </w:t>
      </w:r>
    </w:p>
    <w:p w:rsidR="006115AC" w:rsidRPr="00171DCA" w:rsidRDefault="006115AC">
      <w:pPr>
        <w:ind w:left="5812"/>
        <w:rPr>
          <w:sz w:val="26"/>
          <w:szCs w:val="26"/>
        </w:rPr>
      </w:pPr>
    </w:p>
    <w:p w:rsidR="006115AC" w:rsidRPr="00171DCA" w:rsidRDefault="00632717">
      <w:pPr>
        <w:ind w:left="5812"/>
        <w:rPr>
          <w:b/>
          <w:position w:val="0"/>
          <w:sz w:val="26"/>
          <w:szCs w:val="26"/>
          <w:lang w:val="ru-RU"/>
        </w:rPr>
      </w:pPr>
      <w:r>
        <w:rPr>
          <w:sz w:val="26"/>
          <w:szCs w:val="26"/>
          <w:lang w:val="ru-RU"/>
        </w:rPr>
        <w:t>26.03.</w:t>
      </w:r>
      <w:r w:rsidR="006115AC" w:rsidRPr="00171DCA">
        <w:rPr>
          <w:sz w:val="26"/>
          <w:szCs w:val="26"/>
        </w:rPr>
        <w:t xml:space="preserve">2018 № </w:t>
      </w:r>
      <w:r>
        <w:rPr>
          <w:sz w:val="26"/>
          <w:szCs w:val="26"/>
          <w:lang w:val="ru-RU"/>
        </w:rPr>
        <w:t>193</w:t>
      </w:r>
      <w:r w:rsidR="006115AC" w:rsidRPr="00171DCA">
        <w:rPr>
          <w:sz w:val="26"/>
          <w:szCs w:val="26"/>
        </w:rPr>
        <w:t>-ОД</w:t>
      </w:r>
    </w:p>
    <w:p w:rsidR="006115AC" w:rsidRPr="00171DCA" w:rsidRDefault="006115AC">
      <w:pPr>
        <w:jc w:val="center"/>
        <w:rPr>
          <w:b/>
          <w:position w:val="0"/>
          <w:sz w:val="26"/>
          <w:szCs w:val="26"/>
          <w:lang w:val="ru-RU"/>
        </w:rPr>
      </w:pPr>
    </w:p>
    <w:p w:rsidR="006115AC" w:rsidRPr="00171DCA" w:rsidRDefault="006115AC">
      <w:pPr>
        <w:jc w:val="center"/>
        <w:rPr>
          <w:sz w:val="26"/>
          <w:szCs w:val="26"/>
        </w:rPr>
      </w:pPr>
      <w:r w:rsidRPr="00171DCA">
        <w:rPr>
          <w:b/>
          <w:position w:val="0"/>
          <w:sz w:val="26"/>
          <w:szCs w:val="26"/>
        </w:rPr>
        <w:t>Заходи</w:t>
      </w:r>
    </w:p>
    <w:p w:rsidR="006115AC" w:rsidRPr="00171DCA" w:rsidRDefault="006115AC">
      <w:pPr>
        <w:pStyle w:val="ad"/>
        <w:rPr>
          <w:sz w:val="26"/>
          <w:szCs w:val="26"/>
          <w:lang w:val="ru-RU"/>
        </w:rPr>
      </w:pPr>
      <w:r w:rsidRPr="00171DCA">
        <w:rPr>
          <w:sz w:val="26"/>
          <w:szCs w:val="26"/>
        </w:rPr>
        <w:t>щодо запобігання та врегулювання конфлікту інтересів осіб, уповноважених на виконання функцій держави</w:t>
      </w:r>
    </w:p>
    <w:p w:rsidR="006115AC" w:rsidRPr="00171DCA" w:rsidRDefault="006115AC">
      <w:pPr>
        <w:pStyle w:val="ad"/>
        <w:rPr>
          <w:sz w:val="26"/>
          <w:szCs w:val="26"/>
          <w:lang w:val="ru-RU"/>
        </w:rPr>
      </w:pPr>
    </w:p>
    <w:p w:rsidR="006115AC" w:rsidRPr="00171DCA" w:rsidRDefault="006115AC">
      <w:pPr>
        <w:ind w:firstLine="697"/>
        <w:jc w:val="both"/>
        <w:rPr>
          <w:position w:val="0"/>
          <w:sz w:val="26"/>
          <w:szCs w:val="26"/>
        </w:rPr>
      </w:pPr>
      <w:r w:rsidRPr="00171DCA">
        <w:rPr>
          <w:position w:val="0"/>
          <w:sz w:val="26"/>
          <w:szCs w:val="26"/>
        </w:rPr>
        <w:t>1. Вжиття заходів щодо недопущення та усунення обставин, що можуть призвести до виникнення конфлікту інтересів серед державних службовців, а у разі його виникнення, повідомлення в порядку та у строки, визначені чинним законодавством України.</w:t>
      </w:r>
    </w:p>
    <w:p w:rsidR="006115AC" w:rsidRPr="00171DCA" w:rsidRDefault="006115AC">
      <w:pPr>
        <w:tabs>
          <w:tab w:val="left" w:pos="4536"/>
        </w:tabs>
        <w:ind w:left="4536"/>
        <w:jc w:val="both"/>
        <w:rPr>
          <w:position w:val="0"/>
          <w:sz w:val="26"/>
          <w:szCs w:val="26"/>
        </w:rPr>
      </w:pPr>
      <w:r w:rsidRPr="00171DCA">
        <w:rPr>
          <w:position w:val="0"/>
          <w:sz w:val="26"/>
          <w:szCs w:val="26"/>
        </w:rPr>
        <w:t>Структурні підрозділи Недригайлівської районної державної адміністрації та її апарату</w:t>
      </w:r>
    </w:p>
    <w:p w:rsidR="006115AC" w:rsidRPr="00171DCA" w:rsidRDefault="006115AC">
      <w:pPr>
        <w:tabs>
          <w:tab w:val="left" w:pos="4536"/>
        </w:tabs>
        <w:ind w:left="4536"/>
        <w:jc w:val="both"/>
        <w:rPr>
          <w:sz w:val="26"/>
          <w:szCs w:val="26"/>
        </w:rPr>
      </w:pPr>
      <w:r w:rsidRPr="00171DCA">
        <w:rPr>
          <w:position w:val="0"/>
          <w:sz w:val="26"/>
          <w:szCs w:val="26"/>
        </w:rPr>
        <w:t>Постійно</w:t>
      </w:r>
    </w:p>
    <w:p w:rsidR="006115AC" w:rsidRPr="00171DCA" w:rsidRDefault="006115AC">
      <w:pPr>
        <w:pStyle w:val="HTML0"/>
        <w:jc w:val="both"/>
        <w:rPr>
          <w:rFonts w:ascii="Times New Roman" w:hAnsi="Times New Roman" w:cs="Times New Roman"/>
          <w:sz w:val="26"/>
          <w:szCs w:val="26"/>
          <w:lang w:val="uk-UA"/>
        </w:rPr>
      </w:pPr>
      <w:r w:rsidRPr="00171DCA">
        <w:rPr>
          <w:rFonts w:ascii="Times New Roman" w:hAnsi="Times New Roman" w:cs="Times New Roman"/>
          <w:sz w:val="26"/>
          <w:szCs w:val="26"/>
          <w:lang w:val="uk-UA"/>
        </w:rPr>
        <w:tab/>
        <w:t>2. Вжиття заходів щодо забезпечення обов’язкового  повідомлення державними службовцями відомостей щодо близьких осіб, які працюють у одному органі (сфері, галузі) та можуть бути у безпосередньому підпорядкуванні, попередження осіб, які претендують на зайняття посад, пов’язаних з виконанням функцій держави, про встановлені законодавством обмеження пов’язані з прийняттям на державну службу та проходженням державної служби.</w:t>
      </w:r>
    </w:p>
    <w:p w:rsidR="006115AC" w:rsidRPr="00171DCA" w:rsidRDefault="006115AC">
      <w:pPr>
        <w:pStyle w:val="HTML0"/>
        <w:tabs>
          <w:tab w:val="clear" w:pos="4580"/>
        </w:tabs>
        <w:ind w:left="4536"/>
        <w:jc w:val="both"/>
        <w:rPr>
          <w:rFonts w:ascii="Times New Roman" w:hAnsi="Times New Roman" w:cs="Times New Roman"/>
          <w:sz w:val="26"/>
          <w:szCs w:val="26"/>
          <w:lang w:val="uk-UA"/>
        </w:rPr>
      </w:pPr>
      <w:r w:rsidRPr="00171DCA">
        <w:rPr>
          <w:rFonts w:ascii="Times New Roman" w:hAnsi="Times New Roman" w:cs="Times New Roman"/>
          <w:sz w:val="26"/>
          <w:szCs w:val="26"/>
          <w:lang w:val="uk-UA"/>
        </w:rPr>
        <w:t>Відділ організаційної роботи та управління персоналом апарату Недригайлівської районної державної адміністрації, структурні підрозділи Недригайлівської районної державної адміністрації</w:t>
      </w:r>
    </w:p>
    <w:p w:rsidR="006115AC" w:rsidRPr="00171DCA" w:rsidRDefault="006115AC">
      <w:pPr>
        <w:ind w:left="4536"/>
        <w:jc w:val="both"/>
        <w:rPr>
          <w:position w:val="0"/>
          <w:sz w:val="26"/>
          <w:szCs w:val="26"/>
        </w:rPr>
      </w:pPr>
      <w:r w:rsidRPr="00171DCA">
        <w:rPr>
          <w:position w:val="0"/>
          <w:sz w:val="26"/>
          <w:szCs w:val="26"/>
        </w:rPr>
        <w:t>Постійно</w:t>
      </w:r>
    </w:p>
    <w:p w:rsidR="006115AC" w:rsidRPr="00171DCA" w:rsidRDefault="006115AC">
      <w:pPr>
        <w:ind w:firstLine="709"/>
        <w:jc w:val="both"/>
        <w:rPr>
          <w:position w:val="0"/>
          <w:sz w:val="26"/>
          <w:szCs w:val="26"/>
        </w:rPr>
      </w:pPr>
      <w:r w:rsidRPr="00171DCA">
        <w:rPr>
          <w:position w:val="0"/>
          <w:sz w:val="26"/>
          <w:szCs w:val="26"/>
        </w:rPr>
        <w:t>3. Забезпечення проведення навчань державних службовців з питань запобігання виникненню конфлікту інтересів, та врегулювання конфлікту інтересів у разі його виникнення.</w:t>
      </w:r>
    </w:p>
    <w:p w:rsidR="006115AC" w:rsidRPr="00171DCA" w:rsidRDefault="006115AC">
      <w:pPr>
        <w:ind w:left="4536"/>
        <w:jc w:val="both"/>
        <w:rPr>
          <w:position w:val="0"/>
          <w:sz w:val="26"/>
          <w:szCs w:val="26"/>
        </w:rPr>
      </w:pPr>
      <w:r w:rsidRPr="00171DCA">
        <w:rPr>
          <w:position w:val="0"/>
          <w:sz w:val="26"/>
          <w:szCs w:val="26"/>
        </w:rPr>
        <w:t>Головний спеціаліст (з питань запобігання та протидії корупції) апарату Недригайлівської районної державної адміністрації, уповноважені особи з питань запобігання та виявлення  корупції структурних підрозділів</w:t>
      </w:r>
      <w:r w:rsidRPr="00171DCA">
        <w:rPr>
          <w:sz w:val="26"/>
          <w:szCs w:val="26"/>
        </w:rPr>
        <w:t xml:space="preserve"> </w:t>
      </w:r>
      <w:r w:rsidRPr="00171DCA">
        <w:rPr>
          <w:position w:val="0"/>
          <w:sz w:val="26"/>
          <w:szCs w:val="26"/>
        </w:rPr>
        <w:t>Недригайлівської районної державної  адміністрації</w:t>
      </w:r>
    </w:p>
    <w:p w:rsidR="006115AC" w:rsidRPr="00171DCA" w:rsidRDefault="006115AC">
      <w:pPr>
        <w:ind w:left="4536"/>
        <w:jc w:val="both"/>
        <w:rPr>
          <w:sz w:val="26"/>
          <w:szCs w:val="26"/>
        </w:rPr>
      </w:pPr>
      <w:r w:rsidRPr="00171DCA">
        <w:rPr>
          <w:position w:val="0"/>
          <w:sz w:val="26"/>
          <w:szCs w:val="26"/>
        </w:rPr>
        <w:t>Постійно</w:t>
      </w:r>
    </w:p>
    <w:p w:rsidR="006115AC" w:rsidRPr="00171DCA" w:rsidRDefault="006115AC">
      <w:pPr>
        <w:pStyle w:val="af"/>
        <w:rPr>
          <w:sz w:val="26"/>
          <w:szCs w:val="26"/>
        </w:rPr>
      </w:pPr>
      <w:r w:rsidRPr="00171DCA">
        <w:rPr>
          <w:sz w:val="26"/>
          <w:szCs w:val="26"/>
        </w:rPr>
        <w:t>4. Забезпечення функціонування цілодобової телефонної гарячої лінії «Стоп корупція», електронної пошти, інших засобів зв’язку з метою відкритої роботи з населенням для отримання інформації про наявність конфлікту інтересів серед посадових осіб місцевих органів державної влади та органів місцевого самоврядування.</w:t>
      </w:r>
    </w:p>
    <w:p w:rsidR="006115AC" w:rsidRPr="00171DCA" w:rsidRDefault="006115AC">
      <w:pPr>
        <w:ind w:left="4536"/>
        <w:jc w:val="both"/>
        <w:rPr>
          <w:position w:val="0"/>
          <w:sz w:val="26"/>
          <w:szCs w:val="26"/>
        </w:rPr>
      </w:pPr>
      <w:r w:rsidRPr="00171DCA">
        <w:rPr>
          <w:position w:val="0"/>
          <w:sz w:val="26"/>
          <w:szCs w:val="26"/>
        </w:rPr>
        <w:t>Головний спеціаліст (з питань запобігання та протидії корупції) апарату Недригайлівської районної державної адміністрації, структурні підрозділи Недригайлівської районної державної адміністрації</w:t>
      </w:r>
    </w:p>
    <w:p w:rsidR="006115AC" w:rsidRPr="00171DCA" w:rsidRDefault="006115AC">
      <w:pPr>
        <w:ind w:left="4536"/>
        <w:jc w:val="both"/>
        <w:rPr>
          <w:position w:val="0"/>
          <w:sz w:val="26"/>
          <w:szCs w:val="26"/>
        </w:rPr>
      </w:pPr>
      <w:r w:rsidRPr="00171DCA">
        <w:rPr>
          <w:position w:val="0"/>
          <w:sz w:val="26"/>
          <w:szCs w:val="26"/>
        </w:rPr>
        <w:t>Постійно.</w:t>
      </w:r>
    </w:p>
    <w:p w:rsidR="006115AC" w:rsidRPr="00171DCA" w:rsidRDefault="006115AC">
      <w:pPr>
        <w:ind w:firstLine="709"/>
        <w:jc w:val="both"/>
        <w:rPr>
          <w:position w:val="0"/>
          <w:sz w:val="26"/>
          <w:szCs w:val="26"/>
        </w:rPr>
      </w:pPr>
      <w:r w:rsidRPr="00171DCA">
        <w:rPr>
          <w:position w:val="0"/>
          <w:sz w:val="26"/>
          <w:szCs w:val="26"/>
        </w:rPr>
        <w:lastRenderedPageBreak/>
        <w:t xml:space="preserve">5. Недопущення у межах повноважень випадків виникнення конфлікту інтересів серед державних службовців під час розгляду звернень громадян та листів юридичних осіб. </w:t>
      </w:r>
    </w:p>
    <w:p w:rsidR="006115AC" w:rsidRPr="00171DCA" w:rsidRDefault="006115AC">
      <w:pPr>
        <w:tabs>
          <w:tab w:val="left" w:pos="4536"/>
        </w:tabs>
        <w:ind w:left="4536"/>
        <w:jc w:val="both"/>
        <w:rPr>
          <w:position w:val="0"/>
          <w:sz w:val="26"/>
          <w:szCs w:val="26"/>
        </w:rPr>
      </w:pPr>
      <w:r w:rsidRPr="00171DCA">
        <w:rPr>
          <w:position w:val="0"/>
          <w:sz w:val="26"/>
          <w:szCs w:val="26"/>
        </w:rPr>
        <w:t>Загальний відділ апарату, структурні підрозділи Недригайлівської районної державної адміністрації</w:t>
      </w:r>
    </w:p>
    <w:p w:rsidR="006115AC" w:rsidRPr="00171DCA" w:rsidRDefault="006115AC">
      <w:pPr>
        <w:tabs>
          <w:tab w:val="left" w:pos="4536"/>
        </w:tabs>
        <w:ind w:left="4536"/>
        <w:jc w:val="both"/>
        <w:rPr>
          <w:sz w:val="26"/>
          <w:szCs w:val="26"/>
        </w:rPr>
      </w:pPr>
      <w:r w:rsidRPr="00171DCA">
        <w:rPr>
          <w:position w:val="0"/>
          <w:sz w:val="26"/>
          <w:szCs w:val="26"/>
        </w:rPr>
        <w:t>Постійно</w:t>
      </w:r>
    </w:p>
    <w:p w:rsidR="006115AC" w:rsidRPr="00171DCA" w:rsidRDefault="006115AC">
      <w:pPr>
        <w:ind w:firstLine="708"/>
        <w:jc w:val="both"/>
        <w:rPr>
          <w:position w:val="0"/>
          <w:sz w:val="26"/>
          <w:szCs w:val="26"/>
        </w:rPr>
      </w:pPr>
      <w:r w:rsidRPr="00171DCA">
        <w:rPr>
          <w:sz w:val="26"/>
          <w:szCs w:val="26"/>
        </w:rPr>
        <w:t>6. Надання методичної та консультативної допомоги особам, уповноваженим на виконання функцій держави та місцевого самоврядування з питань запобігання виникнення конфлікту інтересів, та врегулювання конфлікту інтересів у разі його виникнення.</w:t>
      </w:r>
    </w:p>
    <w:p w:rsidR="006115AC" w:rsidRPr="00171DCA" w:rsidRDefault="006115AC">
      <w:pPr>
        <w:tabs>
          <w:tab w:val="left" w:pos="4536"/>
        </w:tabs>
        <w:ind w:left="4536"/>
        <w:jc w:val="both"/>
        <w:rPr>
          <w:position w:val="0"/>
          <w:sz w:val="26"/>
          <w:szCs w:val="26"/>
        </w:rPr>
      </w:pPr>
      <w:r w:rsidRPr="00171DCA">
        <w:rPr>
          <w:position w:val="0"/>
          <w:sz w:val="26"/>
          <w:szCs w:val="26"/>
        </w:rPr>
        <w:t>Головний спеціаліст (з питань запобігання та протидії корупції) апарату Недригайлівської районної державної адміністрації, уповноважені особи з питань запобігання та виявлення корупції структурних підрозділів Недригайлівської районної державної адміністрації</w:t>
      </w:r>
    </w:p>
    <w:p w:rsidR="006115AC" w:rsidRPr="00171DCA" w:rsidRDefault="006115AC">
      <w:pPr>
        <w:tabs>
          <w:tab w:val="left" w:pos="4536"/>
        </w:tabs>
        <w:ind w:left="4536"/>
        <w:jc w:val="both"/>
        <w:rPr>
          <w:sz w:val="26"/>
          <w:szCs w:val="26"/>
        </w:rPr>
      </w:pPr>
      <w:r w:rsidRPr="00171DCA">
        <w:rPr>
          <w:position w:val="0"/>
          <w:sz w:val="26"/>
          <w:szCs w:val="26"/>
        </w:rPr>
        <w:t>Постійно</w:t>
      </w:r>
    </w:p>
    <w:p w:rsidR="006115AC" w:rsidRPr="00171DCA" w:rsidRDefault="006115AC">
      <w:pPr>
        <w:ind w:firstLine="708"/>
        <w:jc w:val="both"/>
        <w:rPr>
          <w:sz w:val="26"/>
          <w:szCs w:val="26"/>
        </w:rPr>
      </w:pPr>
      <w:r w:rsidRPr="00171DCA">
        <w:rPr>
          <w:sz w:val="26"/>
          <w:szCs w:val="26"/>
        </w:rPr>
        <w:t>6. Сприяння у залученні членів громадської ради при Недригайлівській районній державній адміністрації та громадських організацій до виявлення фактів наявності конфлікту інтересів у діяльності посадових осіб Недригайлівської районної державної адміністрації.</w:t>
      </w:r>
    </w:p>
    <w:p w:rsidR="006115AC" w:rsidRPr="00171DCA" w:rsidRDefault="006115AC">
      <w:pPr>
        <w:tabs>
          <w:tab w:val="left" w:pos="6494"/>
        </w:tabs>
        <w:ind w:left="4536"/>
        <w:jc w:val="both"/>
        <w:rPr>
          <w:position w:val="0"/>
          <w:sz w:val="26"/>
          <w:szCs w:val="26"/>
        </w:rPr>
      </w:pPr>
      <w:r w:rsidRPr="00171DCA">
        <w:rPr>
          <w:sz w:val="26"/>
          <w:szCs w:val="26"/>
        </w:rPr>
        <w:t>Відділ юридичного забезпечення та комунікацій з громадськістю апарату Недригайлівської районної державної адміністрації</w:t>
      </w:r>
    </w:p>
    <w:p w:rsidR="006115AC" w:rsidRPr="00171DCA" w:rsidRDefault="006115AC">
      <w:pPr>
        <w:ind w:left="4536"/>
        <w:jc w:val="both"/>
        <w:rPr>
          <w:sz w:val="26"/>
          <w:szCs w:val="26"/>
        </w:rPr>
      </w:pPr>
      <w:r w:rsidRPr="00171DCA">
        <w:rPr>
          <w:position w:val="0"/>
          <w:sz w:val="26"/>
          <w:szCs w:val="26"/>
        </w:rPr>
        <w:t>Постійно</w:t>
      </w:r>
    </w:p>
    <w:p w:rsidR="006115AC" w:rsidRPr="00171DCA" w:rsidRDefault="006115AC">
      <w:pPr>
        <w:ind w:firstLine="708"/>
        <w:jc w:val="both"/>
        <w:rPr>
          <w:sz w:val="26"/>
          <w:szCs w:val="26"/>
        </w:rPr>
      </w:pPr>
      <w:r w:rsidRPr="00171DCA">
        <w:rPr>
          <w:sz w:val="26"/>
          <w:szCs w:val="26"/>
        </w:rPr>
        <w:t xml:space="preserve">7. Забезпечення прозорості, доброчесності і об’єктивності при прийнятті управлінських рішень щодо розподілу, використання фінансових, матеріальних ресурсів, надання чи отримання документів дозвільного характеру, адміністративних послуг, проведенні тендерних процедур, регуляторної політики, кадрових питань тощо. </w:t>
      </w:r>
    </w:p>
    <w:p w:rsidR="006115AC" w:rsidRPr="00171DCA" w:rsidRDefault="006115AC">
      <w:pPr>
        <w:tabs>
          <w:tab w:val="left" w:pos="4472"/>
        </w:tabs>
        <w:ind w:left="4536"/>
        <w:jc w:val="both"/>
        <w:rPr>
          <w:sz w:val="26"/>
          <w:szCs w:val="26"/>
        </w:rPr>
      </w:pPr>
      <w:r w:rsidRPr="00171DCA">
        <w:rPr>
          <w:sz w:val="26"/>
          <w:szCs w:val="26"/>
        </w:rPr>
        <w:t>Структурні підрозділи Недригайлівської районної державної адміністрації</w:t>
      </w:r>
    </w:p>
    <w:p w:rsidR="006115AC" w:rsidRPr="00C74614" w:rsidRDefault="006115AC" w:rsidP="00C74614">
      <w:pPr>
        <w:tabs>
          <w:tab w:val="left" w:pos="4472"/>
        </w:tabs>
        <w:ind w:left="4536"/>
        <w:jc w:val="both"/>
        <w:rPr>
          <w:sz w:val="26"/>
          <w:szCs w:val="26"/>
        </w:rPr>
      </w:pPr>
      <w:r w:rsidRPr="00171DCA">
        <w:rPr>
          <w:sz w:val="26"/>
          <w:szCs w:val="26"/>
        </w:rPr>
        <w:t>Постійно</w:t>
      </w:r>
    </w:p>
    <w:p w:rsidR="00C179D3" w:rsidRPr="00F1672F" w:rsidRDefault="00C179D3">
      <w:pPr>
        <w:jc w:val="both"/>
        <w:rPr>
          <w:b/>
          <w:sz w:val="26"/>
          <w:szCs w:val="26"/>
        </w:rPr>
      </w:pPr>
    </w:p>
    <w:p w:rsidR="00C179D3" w:rsidRPr="00F1672F" w:rsidRDefault="00C179D3">
      <w:pPr>
        <w:jc w:val="both"/>
        <w:rPr>
          <w:b/>
          <w:sz w:val="26"/>
          <w:szCs w:val="26"/>
        </w:rPr>
      </w:pPr>
    </w:p>
    <w:p w:rsidR="00C179D3" w:rsidRPr="00F1672F" w:rsidRDefault="00C179D3">
      <w:pPr>
        <w:jc w:val="both"/>
        <w:rPr>
          <w:b/>
          <w:sz w:val="26"/>
          <w:szCs w:val="26"/>
        </w:rPr>
      </w:pPr>
    </w:p>
    <w:p w:rsidR="00C844EC" w:rsidRPr="00632717" w:rsidRDefault="00C844EC">
      <w:pPr>
        <w:jc w:val="both"/>
        <w:rPr>
          <w:b/>
          <w:sz w:val="26"/>
          <w:szCs w:val="26"/>
        </w:rPr>
      </w:pPr>
    </w:p>
    <w:p w:rsidR="006115AC" w:rsidRPr="00171DCA" w:rsidRDefault="006115AC">
      <w:pPr>
        <w:jc w:val="both"/>
        <w:rPr>
          <w:b/>
          <w:sz w:val="26"/>
          <w:szCs w:val="26"/>
        </w:rPr>
      </w:pPr>
      <w:r w:rsidRPr="00171DCA">
        <w:rPr>
          <w:b/>
          <w:sz w:val="26"/>
          <w:szCs w:val="26"/>
        </w:rPr>
        <w:t xml:space="preserve">Керівник апарату </w:t>
      </w:r>
      <w:proofErr w:type="spellStart"/>
      <w:r w:rsidRPr="00171DCA">
        <w:rPr>
          <w:b/>
          <w:sz w:val="26"/>
          <w:szCs w:val="26"/>
        </w:rPr>
        <w:t>Недригайлівської</w:t>
      </w:r>
      <w:proofErr w:type="spellEnd"/>
      <w:r w:rsidRPr="00171DCA">
        <w:rPr>
          <w:b/>
          <w:sz w:val="26"/>
          <w:szCs w:val="26"/>
        </w:rPr>
        <w:t xml:space="preserve"> </w:t>
      </w:r>
    </w:p>
    <w:p w:rsidR="006115AC" w:rsidRPr="00C74614" w:rsidRDefault="006115AC">
      <w:pPr>
        <w:jc w:val="both"/>
        <w:rPr>
          <w:b/>
          <w:sz w:val="26"/>
          <w:szCs w:val="26"/>
        </w:rPr>
      </w:pPr>
      <w:r w:rsidRPr="00171DCA">
        <w:rPr>
          <w:b/>
          <w:sz w:val="26"/>
          <w:szCs w:val="26"/>
        </w:rPr>
        <w:t xml:space="preserve">районної державної адміністрації </w:t>
      </w:r>
      <w:r w:rsidRPr="00171DCA">
        <w:rPr>
          <w:b/>
          <w:sz w:val="26"/>
          <w:szCs w:val="26"/>
        </w:rPr>
        <w:tab/>
      </w:r>
      <w:r w:rsidRPr="00171DCA">
        <w:rPr>
          <w:b/>
          <w:sz w:val="26"/>
          <w:szCs w:val="26"/>
        </w:rPr>
        <w:tab/>
      </w:r>
      <w:r w:rsidRPr="00171DCA">
        <w:rPr>
          <w:b/>
          <w:sz w:val="26"/>
          <w:szCs w:val="26"/>
        </w:rPr>
        <w:tab/>
        <w:t xml:space="preserve">               О.І.Неменко   </w:t>
      </w:r>
    </w:p>
    <w:p w:rsidR="00C179D3" w:rsidRPr="00C179D3" w:rsidRDefault="00C179D3">
      <w:pPr>
        <w:pStyle w:val="1"/>
        <w:rPr>
          <w:b/>
          <w:bCs/>
          <w:sz w:val="26"/>
          <w:szCs w:val="26"/>
        </w:rPr>
      </w:pPr>
    </w:p>
    <w:p w:rsidR="006115AC" w:rsidRPr="00171DCA" w:rsidRDefault="006115AC">
      <w:pPr>
        <w:pStyle w:val="1"/>
        <w:rPr>
          <w:b/>
          <w:bCs/>
          <w:sz w:val="26"/>
          <w:szCs w:val="26"/>
        </w:rPr>
      </w:pPr>
      <w:r w:rsidRPr="00171DCA">
        <w:rPr>
          <w:b/>
          <w:bCs/>
          <w:sz w:val="26"/>
          <w:szCs w:val="26"/>
        </w:rPr>
        <w:t xml:space="preserve">Головний спеціаліст (з питань </w:t>
      </w:r>
    </w:p>
    <w:p w:rsidR="006115AC" w:rsidRPr="00171DCA" w:rsidRDefault="006115AC">
      <w:pPr>
        <w:pStyle w:val="1"/>
        <w:rPr>
          <w:b/>
          <w:bCs/>
          <w:sz w:val="26"/>
          <w:szCs w:val="26"/>
        </w:rPr>
      </w:pPr>
      <w:r w:rsidRPr="00171DCA">
        <w:rPr>
          <w:b/>
          <w:bCs/>
          <w:sz w:val="26"/>
          <w:szCs w:val="26"/>
        </w:rPr>
        <w:t>запобігання та протидії корупції)</w:t>
      </w:r>
    </w:p>
    <w:p w:rsidR="006115AC" w:rsidRPr="00171DCA" w:rsidRDefault="006115AC">
      <w:pPr>
        <w:pStyle w:val="1"/>
        <w:rPr>
          <w:b/>
          <w:bCs/>
          <w:sz w:val="26"/>
          <w:szCs w:val="26"/>
        </w:rPr>
      </w:pPr>
      <w:r w:rsidRPr="00171DCA">
        <w:rPr>
          <w:b/>
          <w:bCs/>
          <w:sz w:val="26"/>
          <w:szCs w:val="26"/>
        </w:rPr>
        <w:t>апарату Недригайлівської районної</w:t>
      </w:r>
    </w:p>
    <w:p w:rsidR="006115AC" w:rsidRPr="00C179D3" w:rsidRDefault="006115AC" w:rsidP="00C179D3">
      <w:pPr>
        <w:pStyle w:val="1"/>
        <w:rPr>
          <w:sz w:val="26"/>
          <w:szCs w:val="26"/>
        </w:rPr>
      </w:pPr>
      <w:r w:rsidRPr="00171DCA">
        <w:rPr>
          <w:b/>
          <w:bCs/>
          <w:sz w:val="26"/>
          <w:szCs w:val="26"/>
        </w:rPr>
        <w:t xml:space="preserve">державної адміністрації                                                 </w:t>
      </w:r>
      <w:r w:rsidRPr="00F1672F">
        <w:rPr>
          <w:b/>
          <w:bCs/>
          <w:sz w:val="26"/>
          <w:szCs w:val="26"/>
        </w:rPr>
        <w:t xml:space="preserve">     </w:t>
      </w:r>
      <w:r w:rsidRPr="00171DCA">
        <w:rPr>
          <w:b/>
          <w:bCs/>
          <w:sz w:val="26"/>
          <w:szCs w:val="26"/>
        </w:rPr>
        <w:t xml:space="preserve">Н.М. Микитченко                                                       </w:t>
      </w:r>
    </w:p>
    <w:sectPr w:rsidR="006115AC" w:rsidRPr="00C179D3" w:rsidSect="00C844EC">
      <w:pgSz w:w="11906" w:h="16838"/>
      <w:pgMar w:top="426" w:right="567" w:bottom="284" w:left="1701" w:header="720" w:footer="720" w:gutter="0"/>
      <w:cols w:space="720"/>
      <w:docGrid w:linePitch="600" w:charSpace="2457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8036F8"/>
    <w:rsid w:val="00051EEA"/>
    <w:rsid w:val="00146376"/>
    <w:rsid w:val="00171DCA"/>
    <w:rsid w:val="0027711C"/>
    <w:rsid w:val="003C7387"/>
    <w:rsid w:val="00517D93"/>
    <w:rsid w:val="006115AC"/>
    <w:rsid w:val="00632717"/>
    <w:rsid w:val="00790FFE"/>
    <w:rsid w:val="008036F8"/>
    <w:rsid w:val="00C03231"/>
    <w:rsid w:val="00C179D3"/>
    <w:rsid w:val="00C74614"/>
    <w:rsid w:val="00C844EC"/>
    <w:rsid w:val="00D07EB4"/>
    <w:rsid w:val="00DE0581"/>
    <w:rsid w:val="00F167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1EEA"/>
    <w:pPr>
      <w:suppressAutoHyphens/>
    </w:pPr>
    <w:rPr>
      <w:rFonts w:eastAsia="Calibri"/>
      <w:position w:val="-4"/>
      <w:sz w:val="28"/>
      <w:szCs w:val="28"/>
      <w:lang w:val="uk-UA" w:eastAsia="ar-SA"/>
    </w:rPr>
  </w:style>
  <w:style w:type="paragraph" w:styleId="1">
    <w:name w:val="heading 1"/>
    <w:basedOn w:val="a"/>
    <w:next w:val="a"/>
    <w:qFormat/>
    <w:rsid w:val="00051EEA"/>
    <w:pPr>
      <w:keepNext/>
      <w:tabs>
        <w:tab w:val="num" w:pos="0"/>
      </w:tabs>
      <w:ind w:left="432" w:hanging="432"/>
      <w:outlineLvl w:val="0"/>
    </w:pPr>
    <w:rPr>
      <w:rFonts w:eastAsia="Times New Roman"/>
      <w:position w:val="0"/>
      <w:sz w:val="32"/>
      <w:szCs w:val="32"/>
    </w:rPr>
  </w:style>
  <w:style w:type="paragraph" w:styleId="2">
    <w:name w:val="heading 2"/>
    <w:basedOn w:val="a"/>
    <w:next w:val="a"/>
    <w:qFormat/>
    <w:rsid w:val="00051EEA"/>
    <w:pPr>
      <w:keepNext/>
      <w:widowControl w:val="0"/>
      <w:tabs>
        <w:tab w:val="num" w:pos="0"/>
      </w:tabs>
      <w:autoSpaceDE w:val="0"/>
      <w:ind w:firstLine="709"/>
      <w:jc w:val="both"/>
      <w:outlineLvl w:val="1"/>
    </w:pPr>
    <w:rPr>
      <w:rFonts w:eastAsia="Times New Roman"/>
      <w:position w:val="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051EEA"/>
  </w:style>
  <w:style w:type="character" w:customStyle="1" w:styleId="WW8Num1z1">
    <w:name w:val="WW8Num1z1"/>
    <w:rsid w:val="00051EEA"/>
  </w:style>
  <w:style w:type="character" w:customStyle="1" w:styleId="WW8Num1z2">
    <w:name w:val="WW8Num1z2"/>
    <w:rsid w:val="00051EEA"/>
  </w:style>
  <w:style w:type="character" w:customStyle="1" w:styleId="WW8Num1z3">
    <w:name w:val="WW8Num1z3"/>
    <w:rsid w:val="00051EEA"/>
  </w:style>
  <w:style w:type="character" w:customStyle="1" w:styleId="WW8Num1z4">
    <w:name w:val="WW8Num1z4"/>
    <w:rsid w:val="00051EEA"/>
  </w:style>
  <w:style w:type="character" w:customStyle="1" w:styleId="WW8Num1z5">
    <w:name w:val="WW8Num1z5"/>
    <w:rsid w:val="00051EEA"/>
  </w:style>
  <w:style w:type="character" w:customStyle="1" w:styleId="WW8Num1z6">
    <w:name w:val="WW8Num1z6"/>
    <w:rsid w:val="00051EEA"/>
  </w:style>
  <w:style w:type="character" w:customStyle="1" w:styleId="WW8Num1z7">
    <w:name w:val="WW8Num1z7"/>
    <w:rsid w:val="00051EEA"/>
  </w:style>
  <w:style w:type="character" w:customStyle="1" w:styleId="WW8Num1z8">
    <w:name w:val="WW8Num1z8"/>
    <w:rsid w:val="00051EEA"/>
  </w:style>
  <w:style w:type="character" w:customStyle="1" w:styleId="20">
    <w:name w:val="Основной шрифт абзаца2"/>
    <w:rsid w:val="00051EEA"/>
  </w:style>
  <w:style w:type="character" w:customStyle="1" w:styleId="10">
    <w:name w:val="Основной шрифт абзаца1"/>
    <w:rsid w:val="00051EEA"/>
  </w:style>
  <w:style w:type="character" w:customStyle="1" w:styleId="a3">
    <w:name w:val="Верхний колонтитул Знак"/>
    <w:rsid w:val="00051EEA"/>
    <w:rPr>
      <w:rFonts w:ascii="Times New Roman" w:hAnsi="Times New Roman" w:cs="Times New Roman"/>
      <w:position w:val="-4"/>
      <w:sz w:val="28"/>
      <w:szCs w:val="28"/>
      <w:lang w:val="uk-UA"/>
    </w:rPr>
  </w:style>
  <w:style w:type="character" w:customStyle="1" w:styleId="HTML">
    <w:name w:val="Стандартный HTML Знак"/>
    <w:rsid w:val="00051EEA"/>
    <w:rPr>
      <w:rFonts w:ascii="Courier New" w:hAnsi="Courier New" w:cs="Courier New"/>
      <w:sz w:val="20"/>
      <w:szCs w:val="20"/>
    </w:rPr>
  </w:style>
  <w:style w:type="character" w:customStyle="1" w:styleId="a4">
    <w:name w:val="Нижний колонтитул Знак"/>
    <w:rsid w:val="00051EEA"/>
    <w:rPr>
      <w:rFonts w:ascii="Times New Roman" w:hAnsi="Times New Roman" w:cs="Times New Roman"/>
      <w:position w:val="-4"/>
      <w:sz w:val="28"/>
      <w:szCs w:val="28"/>
      <w:lang w:val="uk-UA"/>
    </w:rPr>
  </w:style>
  <w:style w:type="character" w:customStyle="1" w:styleId="a5">
    <w:name w:val="Текст выноски Знак"/>
    <w:rsid w:val="00051EEA"/>
    <w:rPr>
      <w:rFonts w:ascii="Tahoma" w:hAnsi="Tahoma" w:cs="Tahoma"/>
      <w:position w:val="-1"/>
      <w:sz w:val="16"/>
      <w:szCs w:val="16"/>
      <w:lang w:val="uk-UA"/>
    </w:rPr>
  </w:style>
  <w:style w:type="character" w:customStyle="1" w:styleId="rvts0">
    <w:name w:val="rvts0"/>
    <w:basedOn w:val="10"/>
    <w:rsid w:val="00051EEA"/>
  </w:style>
  <w:style w:type="paragraph" w:customStyle="1" w:styleId="a6">
    <w:name w:val="Заголовок"/>
    <w:basedOn w:val="a"/>
    <w:next w:val="a7"/>
    <w:rsid w:val="00051EEA"/>
    <w:pPr>
      <w:keepNext/>
      <w:spacing w:before="240" w:after="120"/>
    </w:pPr>
    <w:rPr>
      <w:rFonts w:ascii="Arial" w:eastAsia="Microsoft YaHei" w:hAnsi="Arial" w:cs="Arial"/>
    </w:rPr>
  </w:style>
  <w:style w:type="paragraph" w:styleId="a7">
    <w:name w:val="Body Text"/>
    <w:basedOn w:val="a"/>
    <w:rsid w:val="00051EEA"/>
    <w:pPr>
      <w:jc w:val="both"/>
    </w:pPr>
    <w:rPr>
      <w:rFonts w:eastAsia="Times New Roman"/>
      <w:position w:val="0"/>
      <w:szCs w:val="20"/>
    </w:rPr>
  </w:style>
  <w:style w:type="paragraph" w:styleId="a8">
    <w:name w:val="List"/>
    <w:basedOn w:val="a7"/>
    <w:rsid w:val="00051EEA"/>
    <w:rPr>
      <w:rFonts w:cs="Arial"/>
    </w:rPr>
  </w:style>
  <w:style w:type="paragraph" w:customStyle="1" w:styleId="21">
    <w:name w:val="Название2"/>
    <w:basedOn w:val="a"/>
    <w:rsid w:val="00051EEA"/>
    <w:pPr>
      <w:suppressLineNumbers/>
      <w:spacing w:before="120" w:after="120"/>
    </w:pPr>
    <w:rPr>
      <w:rFonts w:cs="Arial"/>
      <w:i/>
      <w:iCs/>
      <w:sz w:val="24"/>
      <w:szCs w:val="24"/>
    </w:rPr>
  </w:style>
  <w:style w:type="paragraph" w:customStyle="1" w:styleId="22">
    <w:name w:val="Указатель2"/>
    <w:basedOn w:val="a"/>
    <w:rsid w:val="00051EEA"/>
    <w:pPr>
      <w:suppressLineNumbers/>
    </w:pPr>
    <w:rPr>
      <w:rFonts w:cs="Arial"/>
    </w:rPr>
  </w:style>
  <w:style w:type="paragraph" w:customStyle="1" w:styleId="11">
    <w:name w:val="Название1"/>
    <w:basedOn w:val="a"/>
    <w:rsid w:val="00051EEA"/>
    <w:pPr>
      <w:suppressLineNumbers/>
      <w:spacing w:before="120" w:after="120"/>
    </w:pPr>
    <w:rPr>
      <w:rFonts w:cs="Arial"/>
      <w:i/>
      <w:iCs/>
      <w:sz w:val="24"/>
      <w:szCs w:val="24"/>
    </w:rPr>
  </w:style>
  <w:style w:type="paragraph" w:customStyle="1" w:styleId="12">
    <w:name w:val="Указатель1"/>
    <w:basedOn w:val="a"/>
    <w:rsid w:val="00051EEA"/>
    <w:pPr>
      <w:suppressLineNumbers/>
    </w:pPr>
    <w:rPr>
      <w:rFonts w:cs="Arial"/>
    </w:rPr>
  </w:style>
  <w:style w:type="paragraph" w:customStyle="1" w:styleId="rvps6">
    <w:name w:val="rvps6"/>
    <w:basedOn w:val="a"/>
    <w:rsid w:val="00051EEA"/>
    <w:pPr>
      <w:spacing w:before="280" w:after="280"/>
    </w:pPr>
    <w:rPr>
      <w:color w:val="000000"/>
      <w:position w:val="0"/>
      <w:sz w:val="24"/>
      <w:szCs w:val="24"/>
      <w:lang w:val="ru-RU"/>
    </w:rPr>
  </w:style>
  <w:style w:type="paragraph" w:styleId="a9">
    <w:name w:val="header"/>
    <w:basedOn w:val="a"/>
    <w:rsid w:val="00051EEA"/>
    <w:pPr>
      <w:tabs>
        <w:tab w:val="center" w:pos="4677"/>
        <w:tab w:val="right" w:pos="9355"/>
      </w:tabs>
    </w:pPr>
  </w:style>
  <w:style w:type="paragraph" w:styleId="HTML0">
    <w:name w:val="HTML Preformatted"/>
    <w:basedOn w:val="a"/>
    <w:rsid w:val="00051E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position w:val="0"/>
      <w:sz w:val="20"/>
      <w:szCs w:val="20"/>
      <w:lang w:val="ru-RU"/>
    </w:rPr>
  </w:style>
  <w:style w:type="paragraph" w:customStyle="1" w:styleId="rvps2">
    <w:name w:val="rvps2"/>
    <w:basedOn w:val="a"/>
    <w:rsid w:val="00051EEA"/>
    <w:pPr>
      <w:spacing w:before="280" w:after="280"/>
    </w:pPr>
    <w:rPr>
      <w:position w:val="0"/>
      <w:sz w:val="24"/>
      <w:szCs w:val="24"/>
      <w:lang w:val="ru-RU"/>
    </w:rPr>
  </w:style>
  <w:style w:type="paragraph" w:styleId="aa">
    <w:name w:val="footer"/>
    <w:basedOn w:val="a"/>
    <w:rsid w:val="00051EEA"/>
    <w:pPr>
      <w:tabs>
        <w:tab w:val="center" w:pos="4677"/>
        <w:tab w:val="right" w:pos="9355"/>
      </w:tabs>
    </w:pPr>
  </w:style>
  <w:style w:type="paragraph" w:styleId="ab">
    <w:name w:val="Balloon Text"/>
    <w:basedOn w:val="a"/>
    <w:rsid w:val="00051EEA"/>
    <w:rPr>
      <w:rFonts w:ascii="Tahoma" w:hAnsi="Tahoma" w:cs="Tahoma"/>
      <w:sz w:val="16"/>
      <w:szCs w:val="16"/>
    </w:rPr>
  </w:style>
  <w:style w:type="paragraph" w:styleId="ac">
    <w:name w:val="Normal (Web)"/>
    <w:basedOn w:val="a"/>
    <w:rsid w:val="00051EEA"/>
    <w:pPr>
      <w:spacing w:before="280" w:after="280"/>
    </w:pPr>
    <w:rPr>
      <w:rFonts w:eastAsia="Times New Roman"/>
      <w:position w:val="0"/>
      <w:sz w:val="24"/>
      <w:szCs w:val="24"/>
      <w:lang w:val="ru-RU"/>
    </w:rPr>
  </w:style>
  <w:style w:type="paragraph" w:customStyle="1" w:styleId="51">
    <w:name w:val="Заголовок 51"/>
    <w:basedOn w:val="a"/>
    <w:next w:val="a"/>
    <w:rsid w:val="00051EEA"/>
    <w:pPr>
      <w:keepNext/>
      <w:widowControl w:val="0"/>
    </w:pPr>
    <w:rPr>
      <w:rFonts w:eastAsia="Times New Roman"/>
      <w:position w:val="0"/>
      <w:szCs w:val="20"/>
    </w:rPr>
  </w:style>
  <w:style w:type="paragraph" w:customStyle="1" w:styleId="13">
    <w:name w:val="Обычный1"/>
    <w:rsid w:val="00051EEA"/>
    <w:pPr>
      <w:suppressAutoHyphens/>
    </w:pPr>
    <w:rPr>
      <w:sz w:val="24"/>
      <w:lang w:eastAsia="ar-SA"/>
    </w:rPr>
  </w:style>
  <w:style w:type="paragraph" w:customStyle="1" w:styleId="31">
    <w:name w:val="Основной текст с отступом 31"/>
    <w:basedOn w:val="a"/>
    <w:rsid w:val="00051EEA"/>
    <w:pPr>
      <w:tabs>
        <w:tab w:val="left" w:pos="0"/>
      </w:tabs>
      <w:ind w:firstLine="993"/>
      <w:jc w:val="both"/>
    </w:pPr>
    <w:rPr>
      <w:rFonts w:eastAsia="Times New Roman"/>
      <w:bCs/>
      <w:position w:val="0"/>
      <w:szCs w:val="20"/>
    </w:rPr>
  </w:style>
  <w:style w:type="paragraph" w:styleId="ad">
    <w:name w:val="Title"/>
    <w:basedOn w:val="a"/>
    <w:next w:val="ae"/>
    <w:qFormat/>
    <w:rsid w:val="00051EEA"/>
    <w:pPr>
      <w:jc w:val="center"/>
    </w:pPr>
    <w:rPr>
      <w:rFonts w:eastAsia="Times New Roman"/>
      <w:b/>
      <w:bCs/>
      <w:position w:val="0"/>
    </w:rPr>
  </w:style>
  <w:style w:type="paragraph" w:styleId="ae">
    <w:name w:val="Subtitle"/>
    <w:basedOn w:val="a6"/>
    <w:next w:val="a7"/>
    <w:qFormat/>
    <w:rsid w:val="00051EEA"/>
    <w:pPr>
      <w:jc w:val="center"/>
    </w:pPr>
    <w:rPr>
      <w:i/>
      <w:iCs/>
    </w:rPr>
  </w:style>
  <w:style w:type="paragraph" w:styleId="af">
    <w:name w:val="Body Text Indent"/>
    <w:basedOn w:val="a"/>
    <w:rsid w:val="00051EEA"/>
    <w:pPr>
      <w:ind w:right="-21" w:firstLine="697"/>
      <w:jc w:val="both"/>
    </w:pPr>
    <w:rPr>
      <w:position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567A1-4D85-4982-BCD7-2B0F2AF0A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949</Words>
  <Characters>5414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Про додаткові заходи щодо ви-конання на території Сумської області антикорупційного зако-нодавства</vt:lpstr>
    </vt:vector>
  </TitlesOfParts>
  <Company>Microsoft</Company>
  <LinksUpToDate>false</LinksUpToDate>
  <CharactersWithSpaces>6351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додаткові заходи щодо ви-конання на території Сумської області антикорупційного зако-нодавства</dc:title>
  <dc:creator>User</dc:creator>
  <cp:lastModifiedBy>Vn-polit</cp:lastModifiedBy>
  <cp:revision>10</cp:revision>
  <cp:lastPrinted>2018-03-26T12:30:00Z</cp:lastPrinted>
  <dcterms:created xsi:type="dcterms:W3CDTF">2018-03-26T12:28:00Z</dcterms:created>
  <dcterms:modified xsi:type="dcterms:W3CDTF">2018-06-19T13:26:00Z</dcterms:modified>
</cp:coreProperties>
</file>