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61"/>
      </w:tblGrid>
      <w:tr w:rsidR="008C5B6B" w:rsidRPr="008C5B6B" w:rsidTr="008C5B6B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;mso-wrap-distance-left:.75pt;mso-wrap-distance-top:.75pt;mso-wrap-distance-right:.75pt;mso-wrap-distance-bottom:.75pt"/>
              </w:pict>
            </w:r>
          </w:p>
        </w:tc>
      </w:tr>
      <w:tr w:rsidR="008C5B6B" w:rsidRPr="008C5B6B" w:rsidTr="008C5B6B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lang w:eastAsia="ru-RU"/>
              </w:rPr>
              <w:t>КАБІНЕТ МІНІСТРІВ УКРАЇНИ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lang w:eastAsia="ru-RU"/>
              </w:rPr>
              <w:t>ПОСТАНОВА</w:t>
            </w:r>
          </w:p>
        </w:tc>
      </w:tr>
      <w:tr w:rsidR="008C5B6B" w:rsidRPr="008C5B6B" w:rsidTr="008C5B6B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 4 січня 2002 р. № 3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Київ</w:t>
            </w:r>
          </w:p>
        </w:tc>
      </w:tr>
    </w:tbl>
    <w:p w:rsidR="008C5B6B" w:rsidRPr="008C5B6B" w:rsidRDefault="008C5B6B" w:rsidP="008C5B6B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n3"/>
      <w:bookmarkEnd w:id="0"/>
      <w:r w:rsidRPr="008C5B6B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Про Порядок оприлюднення у мережі Інтернет інформації про діяльність органів виконавчої влади</w:t>
      </w:r>
    </w:p>
    <w:p w:rsidR="008C5B6B" w:rsidRPr="008C5B6B" w:rsidRDefault="008C5B6B" w:rsidP="008C5B6B">
      <w:pPr>
        <w:shd w:val="clear" w:color="auto" w:fill="FFFFFF"/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4"/>
      <w:bookmarkEnd w:id="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{Із змінами, внесеними згідно з Постановами КМ 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4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905 від 16.06.2003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5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6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1700 від 08.12.2006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7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8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9" w:anchor="n12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730 від 26.09.2013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10" w:anchor="n9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5"/>
      <w:bookmarkEnd w:id="2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{У тексті Постанови слова "Державний комітет зв'язку та інформатизації" в усіх відмінках замінено словами "Державний комітет з питань науки, інновацій та інформатизації" у відповідному відмінку згідно з Постановою КМ </w:t>
      </w:r>
      <w:hyperlink r:id="rId11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6"/>
      <w:bookmarkEnd w:id="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 до Указів Президента України </w:t>
      </w:r>
      <w:hyperlink r:id="rId12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від 31 липня 2000 р. № 928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"Про заходи щодо розвитку національної складової глобальної інформаційної мережі Інтернет та забезпечення широкого доступу до цієї мережі в Україні" та </w:t>
      </w:r>
      <w:hyperlink r:id="rId13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від 17 травня 2001 р. № 325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"Про підготовку пропозицій щодо забезпечення гласності та відкритості діяльності органів державної влади" з метою поліпшення умов для розвитку демократії, реалізації громадянами конституційних прав на участь в управлінні державними справами і на вільний доступ до інформації про діяльність органів виконавчої влади, а також забезпечення гласності та відкритості діяльності цих органів Кабінет Міністрів України </w:t>
      </w:r>
      <w:r w:rsidRPr="008C5B6B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ru-RU"/>
        </w:rPr>
        <w:t>постановляє: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7"/>
      <w:bookmarkEnd w:id="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Затвердити </w:t>
      </w:r>
      <w:hyperlink r:id="rId14" w:anchor="n18" w:history="1">
        <w:r w:rsidRPr="008C5B6B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Порядок оприлюднення у мережі Інтернет інформації про діяльність органів виконавчої влади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(додається).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8"/>
      <w:bookmarkEnd w:id="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Міністерствам, іншим центральним органам виконавчої влади, Раді міністрів Автономної Республіки Крим, обласним, Київській та Севастопольській міським державним адміністраціям забезпечити розміщення і постійне оновлення інформації на офіційних веб-сайтах (веб-порталах) у мережі Інтернет відповідно до Порядку, затвердженого цією постановою.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n9"/>
      <w:bookmarkEnd w:id="6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2 із змінами, внесеними згідно з Постановами КМ </w:t>
      </w:r>
      <w:hyperlink r:id="rId15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hyperlink r:id="rId16" w:anchor="n11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n10"/>
      <w:bookmarkEnd w:id="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Секретаріату Кабінету Міністрів України, Державному агентству з питань електронного урядування і Адміністрації Державної служби спеціального зв'язку та захисту інформації забезпечити належне функціонування Єдиного веб-порталу Кабінету Міністрів України (далі - Єдиний веб-портал) з можливістю інтеграції інформаційних ресурсів центральних та місцевих органів виконавчої влади, що розміщені в Інтернеті.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11"/>
      <w:bookmarkEnd w:id="8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{Пункт 3 із змінами, внесеними згідно з Постановами КМ </w:t>
      </w:r>
      <w:hyperlink r:id="rId17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1700 від 08.12.2006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hyperlink r:id="rId18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 в редакції Постанови КМ </w:t>
      </w:r>
      <w:hyperlink r:id="rId19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 із змінами, внесеними згідно з Постановою КМ </w:t>
      </w:r>
      <w:hyperlink r:id="rId20" w:anchor="n12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n12"/>
      <w:bookmarkEnd w:id="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Визначити відповідальними: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n166"/>
      <w:bookmarkEnd w:id="1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Державне агентство з питань електронного урядування за: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n167"/>
      <w:bookmarkEnd w:id="1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координацію діяльності органів виконавчої влади, пов’язаної із створенням та інтеграцією електронних інформаційних систем і ресурсів в Єдиний веб-портал;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n168"/>
      <w:bookmarkEnd w:id="1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розроблення рекомендацій щодо розробки та модернізації офіційних веб-сайтів (веб-порталів) органів виконавчої влади та офіційних веб-ресурсів, що пов’язані з діяльністю органів виконавчої влади (дизайн-система державних сайтів України);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n169"/>
      <w:bookmarkEnd w:id="1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Державний комітет телебачення і радіомовлення за проведення моніторингу інформаційного наповнення офіційних веб-сайтів (веб-порталів) органів виконавчої влади. Про результати моніторингу інформувати щороку до 30 червня і 31 грудня Кабінет Міністрів України.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n13"/>
      <w:bookmarkEnd w:id="14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4 із змінами, внесеними згідно з Постановами КМ </w:t>
      </w:r>
      <w:hyperlink r:id="rId21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905 від 16.06.2003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hyperlink r:id="rId22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 в редакції Постанов КМ </w:t>
      </w:r>
      <w:hyperlink r:id="rId23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hyperlink r:id="rId24" w:anchor="n13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n14"/>
      <w:bookmarkEnd w:id="1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Секретаріату Кабінету Міністрів України, міністерствам, іншим центральним органам виконавчої влади, Раді міністрів Автономної Республіки Крим, обласним, Київській та Севастопольській міським державним адміністраціям забезпечити належне інформаційне наповнення та функціонування Єдиного веб-порталу та офіційних веб-сайтів (веб-порталів) і дотримання вимог, визначених цією постановою, під час створення (модернізації) офіційних веб-сайтів (веб-порталів) органів виконавчої влади в межах видатків, передбачених у державному бюджеті для функціонування відповідних органів, Національної програми інформатизації, та інших джерел, не заборонених законодавством.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n15"/>
      <w:bookmarkEnd w:id="16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5 із змінами, внесеними згідно з Постановою КМ </w:t>
      </w:r>
      <w:hyperlink r:id="rId25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 в редакції Постанов КМ </w:t>
      </w:r>
      <w:hyperlink r:id="rId26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hyperlink r:id="rId27" w:anchor="n13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8"/>
        <w:gridCol w:w="6553"/>
      </w:tblGrid>
      <w:tr w:rsidR="008C5B6B" w:rsidRPr="008C5B6B" w:rsidTr="008C5B6B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n16"/>
            <w:bookmarkEnd w:id="17"/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Прем'єр-міністр України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А.КІНАХ</w:t>
            </w:r>
          </w:p>
        </w:tc>
      </w:tr>
      <w:tr w:rsidR="008C5B6B" w:rsidRPr="008C5B6B" w:rsidTr="008C5B6B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Інд. 49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</w:tr>
    </w:tbl>
    <w:p w:rsidR="008C5B6B" w:rsidRPr="008C5B6B" w:rsidRDefault="008C5B6B" w:rsidP="008C5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n151"/>
      <w:bookmarkEnd w:id="18"/>
      <w:r w:rsidRPr="008C5B6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0" o:hralign="center" o:hrstd="t" o:hrnoshade="t" o:hr="t" fillcolor="black" stroked="f"/>
        </w:pict>
      </w:r>
    </w:p>
    <w:p w:rsidR="008C5B6B" w:rsidRPr="008C5B6B" w:rsidRDefault="008C5B6B" w:rsidP="008C5B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n150"/>
      <w:bookmarkEnd w:id="19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44"/>
        <w:gridCol w:w="5617"/>
      </w:tblGrid>
      <w:tr w:rsidR="008C5B6B" w:rsidRPr="008C5B6B" w:rsidTr="008C5B6B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n17"/>
            <w:bookmarkEnd w:id="20"/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ЗАТВЕРДЖЕНО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постановою Кабінету Міністрів України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C5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 4 січня 2002 р. № 3</w:t>
            </w:r>
          </w:p>
        </w:tc>
      </w:tr>
    </w:tbl>
    <w:p w:rsidR="008C5B6B" w:rsidRPr="008C5B6B" w:rsidRDefault="008C5B6B" w:rsidP="008C5B6B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n18"/>
      <w:bookmarkEnd w:id="21"/>
      <w:r w:rsidRPr="008C5B6B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ПОРЯДОК 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C5B6B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оприлюднення у мережі Інтернет інформації про діяльність органів виконавчої влади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n19"/>
      <w:bookmarkEnd w:id="22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{У тексті Порядку слово "веб-сайт" у всіх відмінках і формах числа замінено словами "офіційний веб-сайт" у відповідному відмінку і числі згідно з Постановою КМ </w:t>
      </w:r>
      <w:hyperlink r:id="rId28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n174"/>
      <w:bookmarkEnd w:id="23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{У тексті Порядку слово “Веб-портал” в усіх відмінках замінено словами “Єдиний веб-портал” у відповідному відмінку, а після слів “офіційний веб-сайт” в усіх відмінках і формах числа доповнено словом “(веб-портал)” у відповідному відмінку і числі згідно з Постановою КМ</w:t>
      </w:r>
      <w:hyperlink r:id="rId29" w:anchor="n32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n20"/>
      <w:bookmarkEnd w:id="2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Оприлюднення у мережі Інтернет інформації про діяльність органів виконавчої влади здійснюється з метою підвищення ефективності та прозорості діяльності цих органів шляхом впровадження та використання сучасних інформаційних технологій для надання інформаційних та інших послуг громадськості, забезпечення її впливу на процеси, що відбуваються у державі.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n21"/>
      <w:bookmarkEnd w:id="2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Оприлюднення у мережі Інтернет інформації про діяльність органів виконавчої влади здійснюється шляхом: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" w:name="n22"/>
      <w:bookmarkEnd w:id="2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розміщення і постійного оновлення міністерствами, іншими центральними та місцевими органами виконавчої влади інформації відповідно до вимог </w:t>
      </w:r>
      <w:hyperlink r:id="rId30" w:anchor="n3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Закону України "Про доступ до публічної інформації"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 цього Порядку на офіційних веб-сайтах (веб-порталах);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n23"/>
      <w:bookmarkEnd w:id="27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{Абзац другий пункту 2 із змінами, внесеними згідно з Постановами КМ </w:t>
      </w:r>
      <w:hyperlink r:id="rId31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hyperlink r:id="rId32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n24"/>
      <w:bookmarkEnd w:id="2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функціонування та модернізація Єдиного веб-порталу Кабінету Міністрів України (далі - Єдиний веб-портал), призначеного для інтеграції офіційних веб-сайтів (веб-порталів) органів виконавчої влади та розміщення інформаційних ресурсів відповідно до потреб громадян.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n170"/>
      <w:bookmarkEnd w:id="29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{Абзац третій пункту 2 із змінами, внесеними згідно з Постановою КМ </w:t>
      </w:r>
      <w:hyperlink r:id="rId33" w:anchor="n21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n25"/>
      <w:bookmarkEnd w:id="3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Координація робіт із забезпечення функціонування Єдиного веб-порталу, його інформаційне наповнення, технічна підтримка, супроводження та встановлення регламенту і стандартів обміну інформацією між його складовими частинами здійснюється Секретаріатом Кабінету Міністрів України.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n26"/>
      <w:bookmarkEnd w:id="31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3 із змінами, внесеними згідно з Постановою КМ </w:t>
      </w:r>
      <w:hyperlink r:id="rId34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n27"/>
      <w:bookmarkEnd w:id="3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Інформація, яка розміщується на офіційних веб-сайтах (веб-порталах) органів виконавчої влади та Єдиному веб-порталі, повинна мати захист від несанкціонованої модифікації.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n28"/>
      <w:bookmarkEnd w:id="3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Інформаційне наповнення, захист інформації від несанкціонованої модифікації та технічне забезпечення функціонування офіційних веб-сайтів (веб-порталів) міністерств, інших центральних та місцевих органів виконавчої влади як складових частин Єдиного веб-порталу зазначені органи здійснюють самостійно.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4" w:name="n29"/>
      <w:bookmarkEnd w:id="3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Контроль за дотриманням вимог щодо захисту інформації в інформаційно-телекомунікаційних системах, які забезпечують наповнення та функціонування офіційних веб-сайтів (веб-порталів) органів виконавчої влади та Єдиного веб-порталу, здійснюється Адміністрацією Держспецзв'язку.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5" w:name="n30"/>
      <w:bookmarkEnd w:id="35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6 із змінами, внесеними згідно з Постановою КМ </w:t>
      </w:r>
      <w:hyperlink r:id="rId35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1700 від 08.12.2006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 в редакції Постанови КМ </w:t>
      </w:r>
      <w:hyperlink r:id="rId36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6" w:name="n31"/>
      <w:bookmarkEnd w:id="3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Регламент функціонування офіційного веб-сайту (веб-порталу) визначається керівником органу виконавчої влади відповідно до вимог цього Порядку.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7" w:name="n32"/>
      <w:bookmarkEnd w:id="3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 офіційного веб-сайту (веб-порталу) та структура розміщення інформації на ньому повинні відповідати вимогам, установленим згідно з додатком.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8" w:name="n171"/>
      <w:bookmarkEnd w:id="3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Керівник органу виконавчої влади визначає осіб, відповідальних за технічне забезпечення і супроводження офіційного веб-сайту (веб-порталу) та його інформаційне наповнення відповідно до вимог законодавства.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9" w:name="n33"/>
      <w:bookmarkEnd w:id="39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7 в редакції Постанови КМ </w:t>
      </w:r>
      <w:hyperlink r:id="rId37" w:anchor="n22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0" w:name="n34"/>
      <w:bookmarkEnd w:id="4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На офіційному веб-сайті (веб-порталі) органу виконавчої влади розміщується така інформація: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1" w:name="n35"/>
      <w:bookmarkEnd w:id="4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для міністерства, іншого центрального органу виконавчої влади: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2" w:name="n36"/>
      <w:bookmarkEnd w:id="4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найменування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3" w:name="n37"/>
      <w:bookmarkEnd w:id="4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основні завдання та нормативно-правові засади діяльності;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n38"/>
      <w:bookmarkEnd w:id="4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та керівництво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5" w:name="n39"/>
      <w:bookmarkEnd w:id="4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прізвища, імена та по батькові керівників;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6" w:name="n40"/>
      <w:bookmarkEnd w:id="4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місцезнаходження апарату, територіальних органів та відповідних структурних підрозділів місцевих держадміністрацій (поштові адреси, номери телефонів, факсів, адреси офіційних веб-сайтів (веб-порталів) та електронної пошти);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7" w:name="n172"/>
      <w:bookmarkEnd w:id="47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{Абзац шостий підпункту 1 пункту 8 із змінами, внесеними згідно з Постановою КМ </w:t>
      </w:r>
      <w:hyperlink r:id="rId38" w:anchor="n26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8" w:name="n41"/>
      <w:bookmarkEnd w:id="4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основні функції структурних підрозділів, а також прізвища, імена, по батькові, номери телефонів, адреси електронної пошти їх керівників;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9" w:name="n42"/>
      <w:bookmarkEnd w:id="4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нормативно-правові акти з питань, що належать до компетенції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0" w:name="n43"/>
      <w:bookmarkEnd w:id="5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 підготовки органом проектів регуляторних актів та зміни до них;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1" w:name="n44"/>
      <w:bookmarkEnd w:id="51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1 пункту 8 доповнено абзацом згідно з Постановою КМ </w:t>
      </w:r>
      <w:hyperlink r:id="rId39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2" w:name="n45"/>
      <w:bookmarkEnd w:id="5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повідомлення про оприлюднення проектів регуляторних актів, проекти цих актів і аналіз їх регуляторного впливу;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3" w:name="n46"/>
      <w:bookmarkEnd w:id="53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1 пункту 8 доповнено абзацом згідно з Постановою КМ </w:t>
      </w:r>
      <w:hyperlink r:id="rId40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4" w:name="n47"/>
      <w:bookmarkEnd w:id="5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звіти про відстеження результативності прийнятих органом регуляторних актів;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5" w:name="n48"/>
      <w:bookmarkEnd w:id="55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1 пункту 8 доповнено абзацом згідно з Постановою КМ </w:t>
      </w:r>
      <w:hyperlink r:id="rId41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6" w:name="n49"/>
      <w:bookmarkEnd w:id="5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регуляторну діяльність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7" w:name="n50"/>
      <w:bookmarkEnd w:id="57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1 пункту 8 доповнено абзацом згідно з Постановою КМ </w:t>
      </w:r>
      <w:hyperlink r:id="rId42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8" w:name="n51"/>
      <w:bookmarkEnd w:id="5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перелік та порядок надання адміністративних послуг органами виконавчої влади і бюджетними установами, які перебувають в їх управлінні та яким делеговані повноваження з надання таких послуг;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9" w:name="n52"/>
      <w:bookmarkEnd w:id="59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{Абзац тринадцятий підпункту 1 пункту 8 в редакції Постанови КМ </w:t>
      </w:r>
      <w:hyperlink r:id="rId43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0" w:name="n53"/>
      <w:bookmarkEnd w:id="60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{Абзац чотирнадцятий підпункту 1 пункту 8 виключено на підставі Постанови КМ </w:t>
      </w:r>
      <w:hyperlink r:id="rId44" w:anchor="n13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730 від 26.09.2013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1" w:name="n55"/>
      <w:bookmarkEnd w:id="6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взаємодію з громадською радою при органі виконавчої влади;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2" w:name="n56"/>
      <w:bookmarkEnd w:id="62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1 пункту 8 доповнено абзацом згідно з Постановою КМ </w:t>
      </w:r>
      <w:hyperlink r:id="rId45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3" w:name="n57"/>
      <w:bookmarkEnd w:id="6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проведення консультацій з громадськістю, громадської експертизи та врахування громадської думки у своїй діяльності;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4" w:name="n58"/>
      <w:bookmarkEnd w:id="64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1 пункту 8 доповнено абзацом згідно з Постановою КМ </w:t>
      </w:r>
      <w:hyperlink r:id="rId46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5" w:name="n59"/>
      <w:bookmarkEnd w:id="6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зразки документів та інших матеріалів, необхідних для звернення громадян до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6" w:name="n60"/>
      <w:bookmarkEnd w:id="6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розпорядок роботи органу та час прийому керівництва;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7" w:name="n61"/>
      <w:bookmarkEnd w:id="6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підприємства, установи та організації, що належать до сфери управління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8" w:name="n62"/>
      <w:bookmarkEnd w:id="6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цільові програми у відповідній сфері;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9" w:name="n63"/>
      <w:bookmarkEnd w:id="6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проведення закупівлі товарів (робіт, послуг) за державні кошти;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0" w:name="n64"/>
      <w:bookmarkEnd w:id="7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державні інформаційні ресурси з питань, що належать до компетенції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1" w:name="n65"/>
      <w:bookmarkEnd w:id="7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поточні та заплановані заходи і події у відповідній сфері;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2" w:name="n66"/>
      <w:bookmarkEnd w:id="7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наявні вакансії;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3" w:name="n67"/>
      <w:bookmarkEnd w:id="7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для Ради міністрів Автономної Республіки Крим, обласної, Київської та Севастопольської міської держадміністрації: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4" w:name="n68"/>
      <w:bookmarkEnd w:id="7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найменування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5" w:name="n69"/>
      <w:bookmarkEnd w:id="7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основні завдання та нормативно-правові засади діяльності;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6" w:name="n70"/>
      <w:bookmarkEnd w:id="7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та керівництво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7" w:name="n71"/>
      <w:bookmarkEnd w:id="7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прізвища, імена та по батькові керівників;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8" w:name="n72"/>
      <w:bookmarkEnd w:id="7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місцезнаходження органу, його управлінь, відділів та інших структурних підрозділів, міністерств і комітетів Автономної Республіки Крим (поштові адреси, номери телефонів, факсів, адреси електронної пошти та офіційних веб-сайтів (веб-порталів) районних, районних у містах Києві та Севастополі держадміністрацій);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9" w:name="n73"/>
      <w:bookmarkEnd w:id="7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основні функції структурних підрозділів, а також прізвища, імена, по батькові, номери телефонів, адреси електронної пошти їх керівників;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0" w:name="n74"/>
      <w:bookmarkEnd w:id="8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нормативно-правові акти з питань, що належать до компетенції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1" w:name="n75"/>
      <w:bookmarkEnd w:id="8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 підготовки органом проектів регуляторних актів та зміни до них;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2" w:name="n76"/>
      <w:bookmarkEnd w:id="82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2 пункту 8 доповнено абзацом згідно з Постановою КМ </w:t>
      </w:r>
      <w:hyperlink r:id="rId47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3" w:name="n77"/>
      <w:bookmarkEnd w:id="8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повідомлення про оприлюднення проектів регуляторних актів, проекти цих актів і аналіз їх регуляторного впливу;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4" w:name="n78"/>
      <w:bookmarkEnd w:id="84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2 пункту 8 доповнено абзацом згідно з Постановою КМ </w:t>
      </w:r>
      <w:hyperlink r:id="rId48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5" w:name="n79"/>
      <w:bookmarkEnd w:id="8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звіти про відстеження результативності прийнятих органом регуляторних актів;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6" w:name="n80"/>
      <w:bookmarkEnd w:id="86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2 пункту 8 доповнено абзацом згідно з Постановою КМ </w:t>
      </w:r>
      <w:hyperlink r:id="rId49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7" w:name="n81"/>
      <w:bookmarkEnd w:id="8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регуляторну діяльність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8" w:name="n82"/>
      <w:bookmarkEnd w:id="88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2 пункту 8 доповнено абзацом згідно з Постановою КМ </w:t>
      </w:r>
      <w:hyperlink r:id="rId50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9" w:name="n83"/>
      <w:bookmarkEnd w:id="8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перелік та порядок надання адміністративних послуг органами виконавчої влади і бюджетними установами, які перебувають в їх управлінні та яким делеговані повноваження з надання таких послуг;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0" w:name="n84"/>
      <w:bookmarkEnd w:id="90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{Абзац тринадцятий підпункту 2 пункту 8 в редакції Постанови КМ </w:t>
      </w:r>
      <w:hyperlink r:id="rId51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1" w:name="n85"/>
      <w:bookmarkEnd w:id="91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{Абзац чотирнадцятий підпункту 2 пункту 8 виключено на підставі Постанови КМ </w:t>
      </w:r>
      <w:hyperlink r:id="rId52" w:anchor="n13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730 від 26.09.2013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2" w:name="n87"/>
      <w:bookmarkEnd w:id="9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взаємодію з громадською радою при органі виконавчої влади;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3" w:name="n88"/>
      <w:bookmarkEnd w:id="93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2 пункту 8 доповнено абзацом згідно з Постановою КМ </w:t>
      </w:r>
      <w:hyperlink r:id="rId53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4" w:name="n89"/>
      <w:bookmarkEnd w:id="9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проведення консультацій з громадськістю, громадської експертизи та врахування громадської думки у своїй діяльності;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5" w:name="n90"/>
      <w:bookmarkEnd w:id="95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{Підпункт 2 пункту 8 доповнено абзацом згідно з Постановою КМ </w:t>
      </w:r>
      <w:hyperlink r:id="rId54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6" w:name="n91"/>
      <w:bookmarkEnd w:id="9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зразки документів та інших матеріалів, необхідних для звернення громадян до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7" w:name="n92"/>
      <w:bookmarkEnd w:id="9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розпорядок роботи органу та часи прийому керівництва;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8" w:name="n93"/>
      <w:bookmarkEnd w:id="9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 бюджету відповідного рівня;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9" w:name="n94"/>
      <w:bookmarkEnd w:id="9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показники розрахунків за енергоносії;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0" w:name="n95"/>
      <w:bookmarkEnd w:id="10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сплату місцевих податків і зборів, комунальних платежів, у тому числі тарифи та пільги окремим групам платників, розрахунки юридичних і фізичних осіб з бюджетом відповідного рівня;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1" w:name="n96"/>
      <w:bookmarkEnd w:id="10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 і заклади соціальної сфери;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2" w:name="n97"/>
      <w:bookmarkEnd w:id="10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підприємства, установи та організації, що належать до сфери управління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3" w:name="n98"/>
      <w:bookmarkEnd w:id="10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цільові програми у відповідній сфері;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4" w:name="n99"/>
      <w:bookmarkEnd w:id="10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проведення закупівлі товарів (робіт, послуг) за державні кошти;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5" w:name="n100"/>
      <w:bookmarkEnd w:id="10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поточні та заплановані заходи і події у відповідній сфері;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6" w:name="n101"/>
      <w:bookmarkEnd w:id="10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наявні вакансії;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7" w:name="n102"/>
      <w:bookmarkEnd w:id="10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перелік комунальних підприємств, правоохоронних органів, лікувальних, оздоровчих, дошкільних та загальноосвітніх навчальних закладів, які знаходяться на території відповідної адміністративно-територіальної одиниці, із зазначенням адреси, номерів телефонів, розпорядку роботи;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8" w:name="n103"/>
      <w:bookmarkEnd w:id="10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оскарження рішень, прийнятих органом відповідного рівня;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9" w:name="n104"/>
      <w:bookmarkEnd w:id="10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державні інформаційні ресурси з питань, що належать до компетенції органу.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0" w:name="n105"/>
      <w:bookmarkEnd w:id="11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 виконавчої влади також зобов'язані розміщувати іншу інформацію відповідно до</w:t>
      </w:r>
      <w:hyperlink r:id="rId55" w:anchor="n107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статті 15 Закону України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"Про доступ до публічної інформації".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1" w:name="n106"/>
      <w:bookmarkEnd w:id="111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8 доповнено абзацом згідно з Постановою КМ </w:t>
      </w:r>
      <w:hyperlink r:id="rId56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2" w:name="n107"/>
      <w:bookmarkEnd w:id="11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Рада міністрів Автономної Республіки Крим, обласні, Київська та Севастопольська міські держадміністрації додатково розміщують інформацію про районні, районні у містах Києві та Севастополі держадміністрації, а саме: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3" w:name="n108"/>
      <w:bookmarkEnd w:id="11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найменування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4" w:name="n109"/>
      <w:bookmarkEnd w:id="11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основні функції та нормативно-правові засади діяльності;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5" w:name="n110"/>
      <w:bookmarkEnd w:id="11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та керівництво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6" w:name="n111"/>
      <w:bookmarkEnd w:id="11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місцезнаходження органу і підпорядкованих йому управлінь, відділів та інших структурних підрозділів (поштові адреси, номери телефонів, факсів);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7" w:name="n112"/>
      <w:bookmarkEnd w:id="11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основні завдання структурних підрозділів органу, а також прізвища, імена, по батькові, номери телефонів, адреси електронної пошти їх керівників;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8" w:name="n113"/>
      <w:bookmarkEnd w:id="11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нормативно-правові акти з питань, що належать до компетенції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9" w:name="n114"/>
      <w:bookmarkEnd w:id="11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 підготовки органом проектів регуляторних актів та зміни до них;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0" w:name="n115"/>
      <w:bookmarkEnd w:id="120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9 доповнено абзацом згідно з Постановою КМ </w:t>
      </w:r>
      <w:hyperlink r:id="rId57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1" w:name="n116"/>
      <w:bookmarkEnd w:id="12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повідомлення про оприлюднення проектів регуляторних актів, проекти цих актів і аналіз їх регуляторного впливу;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2" w:name="n117"/>
      <w:bookmarkEnd w:id="122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9 доповнено абзацом згідно з Постановою КМ </w:t>
      </w:r>
      <w:hyperlink r:id="rId58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3" w:name="n118"/>
      <w:bookmarkEnd w:id="12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звіти про відстеження результативності прийнятих органом регуляторних актів;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4" w:name="n119"/>
      <w:bookmarkEnd w:id="124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9 доповнено абзацом згідно з Постановою КМ </w:t>
      </w:r>
      <w:hyperlink r:id="rId59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5" w:name="n120"/>
      <w:bookmarkEnd w:id="12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регуляторну діяльність органу.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6" w:name="n121"/>
      <w:bookmarkEnd w:id="126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9 доповнено абзацом згідно з Постановою КМ </w:t>
      </w:r>
      <w:hyperlink r:id="rId60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150 від 11.02.2004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7" w:name="n122"/>
      <w:bookmarkEnd w:id="12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реєстрації, ліцензування окремих видів діяльності у відповідній сфері, зразки документів та інших матеріалів, необхідних для реєстрації та отримання відповідної ліцензії (розрахункові рахунки для внесення платежів, розмір цих платежів тощо);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8" w:name="n123"/>
      <w:bookmarkEnd w:id="12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розпорядок роботи керівництва і працівників органу;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9" w:name="n124"/>
      <w:bookmarkEnd w:id="12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виконання бюджету відповідного рівня;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0" w:name="n125"/>
      <w:bookmarkEnd w:id="13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показники виплати заробітної плати, грошового забезпечення, пенсій, стипендій та інших соціальних виплат;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1" w:name="n126"/>
      <w:bookmarkEnd w:id="13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показники розрахунків за енергоносії;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2" w:name="n127"/>
      <w:bookmarkEnd w:id="13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сплату місцевих податків і зборів, комунальних платежів, у тому числі діючі тарифи та пільги окремим групам платників, розрахунки юридичних і фізичних осіб з бюджетом відповідного рівня;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3" w:name="n128"/>
      <w:bookmarkEnd w:id="13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 і заклади соціальної сфери;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4" w:name="n129"/>
      <w:bookmarkEnd w:id="13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проведення закупівлі товарів (робіт, послуг) за державні кошти;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5" w:name="n130"/>
      <w:bookmarkEnd w:id="13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перелік комунальних підприємств, правоохоронних органів, лікувальних, оздоровчих установ, дошкільних та загальноосвітніх навчальних закладів, які знаходяться на території 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відповідної адміністративно-територіальної одиниці із зазначенням адреси, номерів телефонів, розпорядку роботи.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6" w:name="n131"/>
      <w:bookmarkEnd w:id="13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Інформація, розміщена на Єдиному веб-порталі та офіційному веб-сайті (веб-порталі), оновлюється невідкладно, але не пізніше п'яти робочих днів з дня затвердження (ухвалення) документа, після створення та/або зміни інформації, зазначеної у </w:t>
      </w:r>
      <w:hyperlink r:id="rId61" w:anchor="n34" w:history="1">
        <w:r w:rsidRPr="008C5B6B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пунктах 8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і </w:t>
      </w:r>
      <w:hyperlink r:id="rId62" w:anchor="n107" w:history="1">
        <w:r w:rsidRPr="008C5B6B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9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цього Порядку.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7" w:name="n132"/>
      <w:bookmarkEnd w:id="137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10 в редакції Постанови КМ </w:t>
      </w:r>
      <w:hyperlink r:id="rId63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8" w:name="n133"/>
      <w:bookmarkEnd w:id="13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На офіційному веб-сайті (веб-порталі) Ради міністрів Автономної Республіки Крим, обласних, Київської та Севастопольської міських держадміністрацій розміщується інформація про територію відповідної адміністративно-територіальної одиниці: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9" w:name="n134"/>
      <w:bookmarkEnd w:id="13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сучасна територія та історія регіону, адміністративно-територіальний устрій, міста регіону;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0" w:name="n135"/>
      <w:bookmarkEnd w:id="14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загальний огляд економіки, опис природних ресурсів, відомості про транспортну інфраструктуру, засоби комунікації, промисловість, сільське господарство, створення привабливих інвестиційних умов у регіоні, вільні економічні зони, розвиток туризму тощо;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1" w:name="n136"/>
      <w:bookmarkEnd w:id="14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відомості про розвиток науки і освіти (перелік навчальних закладів і наукових установ, закладів культури і мистецтва), посилання на інші інтернет-ресурси регіону.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2" w:name="n137"/>
      <w:bookmarkEnd w:id="14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офіційному веб-сайті (веб-порталі) може розміщуватися інша інформація, яку керівництво органу виконавчої влади вважає за доцільне оприлюднити.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3" w:name="n138"/>
      <w:bookmarkEnd w:id="14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На Єдиному веб-порталі та офіційному веб-сайті (веб-порталі) органу виконавчої влади розміщується адреса електронної пошти структурного підрозділу, відповідального за приймання і реєстрацію вхідної кореспонденції.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4" w:name="n173"/>
      <w:bookmarkEnd w:id="144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12 із змінами, внесеними згідно з Постановою КМ </w:t>
      </w:r>
      <w:hyperlink r:id="rId64" w:anchor="n27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5" w:name="n139"/>
      <w:bookmarkEnd w:id="14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Не допускається розміщення на офіційному веб-сайті (веб-порталі) інформації, розповсюдження чи оприлюднення якої заборонено законодавством, а також реклами (за винятком соціальної), у тому числі політичної реклами.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6" w:name="n140"/>
      <w:bookmarkEnd w:id="146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{Абзац перший пункту 13 із змінами, внесеними згідно з Постановою КМ </w:t>
      </w:r>
      <w:hyperlink r:id="rId65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7" w:name="n141"/>
      <w:bookmarkEnd w:id="14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дотриманням вимог цього пункту здійснюється відповідними підрозділами органів виконавчої влади.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8" w:name="n142"/>
      <w:bookmarkEnd w:id="14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Персональна відповідальність за дотримання цих вимог покладається на керівника відповідного органу.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9" w:name="n143"/>
      <w:bookmarkEnd w:id="149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14 виключено на підставі Постанови КМ </w:t>
      </w:r>
      <w:hyperlink r:id="rId66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0" w:name="n144"/>
      <w:bookmarkEnd w:id="150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15 виключено на підставі Постанови КМ </w:t>
      </w:r>
      <w:hyperlink r:id="rId67" w:anchor="n28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1" w:name="n145"/>
      <w:bookmarkEnd w:id="15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Інформація на офіційному веб-сайті (веб-порталі) подається українською мовою, а також за потребою - англійською мовою і мовами національних меншин. Обсяг інформації, що підлягає перекладу на інші мови, визначається рішенням органу виконавчої влади.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2" w:name="n146"/>
      <w:bookmarkEnd w:id="152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16 в редакції Постанови КМ </w:t>
      </w:r>
      <w:hyperlink r:id="rId68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1330 від 21.11.2011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3" w:name="n147"/>
      <w:bookmarkEnd w:id="15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Інформація на офіційному веб-сайті (веб-порталі) повинна бути доступною для користувачів з порушеннями зору, слуху, опорно-рухового апарату, мовлення та інтелектуального розвитку, а також з різними комбінаціями порушень. Технічні завдання 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створення (модернізацію) офіційних веб-сайтів (веб-порталів) повинні відповідати вимогам, установленим згідно з додатком до цього Порядку.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4" w:name="n152"/>
      <w:bookmarkEnd w:id="154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{Пункт 17 в редакції Постанови КМ </w:t>
      </w:r>
      <w:hyperlink r:id="rId69" w:anchor="n14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730 від 26.09.2013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 із змінами, внесеними згідно з Постановою КМ </w:t>
      </w:r>
      <w:hyperlink r:id="rId70" w:anchor="n29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5" w:name="n148"/>
      <w:bookmarkEnd w:id="15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Моніторинг інформаційного наповнення офіційних веб-сайтів (веб-порталів) органів виконавчої влади відповідно до вимог цього Порядку проводиться Держкомтелерадіо.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6" w:name="n149"/>
      <w:bookmarkEnd w:id="156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{Порядок доповнено пунктом 18 згідно з Постановою КМ </w:t>
      </w:r>
      <w:hyperlink r:id="rId71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809 від 02.09.2010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8C5B6B" w:rsidRPr="008C5B6B" w:rsidRDefault="008C5B6B" w:rsidP="008C5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7" w:name="n155"/>
      <w:bookmarkEnd w:id="157"/>
      <w:r w:rsidRPr="008C5B6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06"/>
        <w:gridCol w:w="4355"/>
      </w:tblGrid>
      <w:tr w:rsidR="008C5B6B" w:rsidRPr="008C5B6B" w:rsidTr="008C5B6B"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8" w:name="n154"/>
            <w:bookmarkStart w:id="159" w:name="n156"/>
            <w:bookmarkEnd w:id="158"/>
            <w:bookmarkEnd w:id="159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C5B6B" w:rsidRPr="008C5B6B" w:rsidRDefault="008C5B6B" w:rsidP="008C5B6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 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Порядку 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редакції постанови Кабінету Міністрів України </w:t>
            </w:r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72" w:anchor="n34" w:tgtFrame="_blank" w:history="1">
              <w:r w:rsidRPr="008C5B6B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від 12 червня 2019 р. № 493</w:t>
              </w:r>
            </w:hyperlink>
            <w:r w:rsidRPr="008C5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0" w:name="n157"/>
      <w:bookmarkEnd w:id="160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ВИМОГИ </w:t>
      </w:r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щодо створення (модернізації) офіційних веб-сайтів (веб-порталів) органів виконавчої влади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1" w:name="n314"/>
      <w:bookmarkEnd w:id="161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Загальні положення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2" w:name="n175"/>
      <w:bookmarkEnd w:id="16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Офіційний веб-сайт (веб-портал) органу виконавчої влади та офіційні веб-ресурси, що пов’язані з діяльністю органу виконавчої влади (далі - офіційний веб-сайт), повинні бути розміщеними в домені GOV.UA та у разі потреби у домені .УКР.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3" w:name="n176"/>
      <w:bookmarkEnd w:id="16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Домен, на якому розміщений офіційний веб-сайт, повинен бути підписаний із застосуванням технології захисту доменних імен DNSSEC.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4" w:name="n177"/>
      <w:bookmarkEnd w:id="16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Обмін інформації з офіційним веб-сайтом та доменне ім’я, на якому розміщений офіційний веб-сайт, повинні бути захищеними за допомогою кваліфікованого сертифіката автентифікації веб-сайту з дотриманням положень </w:t>
      </w:r>
      <w:hyperlink r:id="rId73" w:anchor="n284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статті 21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Закону України “Про електронні довірчі послуги”.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5" w:name="n178"/>
      <w:bookmarkEnd w:id="16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Вміст офіційного веб-сайту повинен бути структурованим, логічним, зрозумілим та легким для читання.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6" w:name="n179"/>
      <w:bookmarkEnd w:id="16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Дизайн офіційного веб-сайту повинен відповідати цим вимогам (далі - дизайн-код) та враховувати рекомендації щодо розробки та модернізації офіційних веб-сайтів, розроблених Державним агентством з питань електронного урядування.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7" w:name="n180"/>
      <w:bookmarkEnd w:id="16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Офіційні веб-сайти повинні бути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8" w:name="n181"/>
      <w:bookmarkEnd w:id="16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Терміни, що вживаються у цих вимогах, мають таке значення: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9" w:name="n182"/>
      <w:bookmarkEnd w:id="16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адаптивна сітка - сітка, в основу якої покладена розмітка з відносною, а не фіксованою шириною, що дає змогу елементам веб-сторінки змінювати свої розміри, розміщуючись на екрані будь-якої ширини;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0" w:name="n183"/>
      <w:bookmarkEnd w:id="17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атрибут alt - мовою розмітки HTML визначає альтернативний текст для зображень, який використовується веб-браузером у разі, коли зображення не відображається;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1" w:name="n184"/>
      <w:bookmarkEnd w:id="17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заголовки рівнів від h1 до h4 - мовою розмітки HTML заголовки різного рівня, які вказують на рівень ієрархії (важливість) текстового блоку в структурі сторінки офіційного веб-сайту;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2" w:name="n185"/>
      <w:bookmarkEnd w:id="17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кегль - основна розмірна характеристика шрифту, позначається цифрою, визначається відстанню між верхнім і нижнім виносними елементами;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3" w:name="n186"/>
      <w:bookmarkEnd w:id="17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колір у форматі HEX (hexadecimal) - мовою розмітки HTML шістнадцятирічне позначення кольору;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4" w:name="n187"/>
      <w:bookmarkEnd w:id="17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компонент навігаційного ланцюга - допоміжний механізм навігації, що використовується в інтерфейсі офіційного веб-сайту, призначенням якого є надання  користувачеві можливості відстежувати своє місцеперебування в структурі офіційного веб-сайту. На веб-сторінках навігаційні ланцюги відтворюються горизонтально у верхній частині веб-сторінки, нижче будь-яких заголовків або панелей інструментів та показують гіперпосилання на попередні веб-сторінки;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5" w:name="n188"/>
      <w:bookmarkEnd w:id="17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маркування фокусу - візуальне відображення виділеного вмісту елементу інтерфейсу;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6" w:name="n189"/>
      <w:bookmarkEnd w:id="17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метадані - це набір допустимих структурованих описів, які доступні в явному вигляді і призначення яких - допомогти знайти об’єкт;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7" w:name="n190"/>
      <w:bookmarkEnd w:id="17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модульна сітка - сукупність невидимих прямих ліній, вздовж довжини яких розміщені елементи веб-сторінки, що дає змогу забезпечувати візуальний зв’язок між окремими блоками і зберігати єдиний дизайн під час переходу від однієї сторінки офіційного веб-сайту до іншої;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8" w:name="n191"/>
      <w:bookmarkEnd w:id="17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піктограма - елемент графічного інтерфейсу, невелике зображення, що репрезентує застосунок, файл, теку, вікно;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9" w:name="n192"/>
      <w:bookmarkEnd w:id="17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радіальний градієнт кольору - це перехід від одного кольору до іншого, що виходить з однієї точки (центру градієнта) і рівномірно розподіляється назовні, утворюючи форму кола;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0" w:name="n193"/>
      <w:bookmarkEnd w:id="18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типографія офіційного веб-сайту - оформлення текстової інформації, що розміщена на сторінках офіційного веб-сайту (шрифти, параметри набору, способи розміщення на площині та компонування з іншими елементами);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1" w:name="n194"/>
      <w:bookmarkEnd w:id="18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 фокус - наявність у  відповідного елементу інтерфейсу виключної здатності управління вмістом веб-сторінки;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2" w:name="n195"/>
      <w:bookmarkEnd w:id="18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 шапка офіційного веб-сайту - це верхня частина офіційного веб-сайту, яка, як правило, не змінюється під час перегляду інших сторінок та містить основну інформацію про даний веб-ресурс.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3" w:name="n196"/>
      <w:bookmarkEnd w:id="18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Інші терміни вживаються у значенні, наведеному в</w:t>
      </w:r>
      <w:hyperlink r:id="rId74" w:tgtFrame="_blank" w:history="1">
        <w:r w:rsidRPr="008C5B6B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 Законі України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“Про авторське право і суміжні права” та ДСТУ ISO/IEC 40500:2015 “Інформаційні технології. Настанова з доступності веб-контенту W3C (WCAG) 2.0”.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4" w:name="n197"/>
      <w:bookmarkEnd w:id="184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Дизайн-код офіційного веб-сайту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5" w:name="n198"/>
      <w:bookmarkEnd w:id="18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Офіційний веб-сайт повинен відповідати таким вимогам: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6" w:name="n199"/>
      <w:bookmarkEnd w:id="18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шапка офіційного веб-сайту: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7" w:name="n200"/>
      <w:bookmarkEnd w:id="18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офіційного веб-сайту (веб-порталу) розташовується горизонтально вгорі кожної веб-сторінки офіційного веб-сайту;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8" w:name="n201"/>
      <w:bookmarkEnd w:id="18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офіційного веб-ресурсу, пов’язаного з діяльністю органу виконавчої влади, дозволяється вертикальне розташування;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9" w:name="n202"/>
      <w:bookmarkEnd w:id="18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повинна бути виконана в синьому кольорі (#2D5CA6 (код кольору вказано у форматі (hexadecimal) з використанням радіального градієнта відтінків цього кольору;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0" w:name="n203"/>
      <w:bookmarkEnd w:id="19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повинна містити: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1" w:name="n204"/>
      <w:bookmarkEnd w:id="19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графічний елемент інтерфейсу “gov.ua державні сайти України”, який містить посилання на офіційні веб-сайти;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2" w:name="n205"/>
      <w:bookmarkEnd w:id="19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малий Державний Герб України по центру шапки, у разі вертикального розміщення шапки малий Державний Герб України дозволяється розмістити окремо або як частину логотипу;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3" w:name="n206"/>
      <w:bookmarkEnd w:id="19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назву органу виконавчої влади або назву офіційного веб-сайту нижче малого Державного Герба України по центру шапки;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4" w:name="n207"/>
      <w:bookmarkEnd w:id="19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разі горизонтального розташування повинна містити горизонтальне меню офіційного веб-сайту (елемент інтерфейсу), що містить не більш як вісім пунктів (гіперпосилань на розділи офіційного веб-сайту), кожен з яких має підпункти, розміщені в три або чотири колонки;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5" w:name="n208"/>
      <w:bookmarkEnd w:id="19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всі веб-сторінки офіційного веб-сайту повинні містити компонент навігаційного ланцюга, який горизонтально розміщується під шапкою веб-сторінки і вказує на розміщення активної веб-сторінки в структурі офіційного веб-сайту та містить гіперпосилання на веб-сторінки з верхніх рівнів ієрархії структури офіційного веб-сайту;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6" w:name="n209"/>
      <w:bookmarkEnd w:id="19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використовувати системи тегів для розподілу матеріалів за категоріями на офіційному веб-сайті за тематикою з урахуванням сфери повноважень відповідного органу виконавчої влади;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7" w:name="n210"/>
      <w:bookmarkEnd w:id="19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використовувати шрифт Proba Pro для тексту веб-сторінок офіційного веб-сайту, а у накресленнях - Regular, SemiBold та Bold;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8" w:name="n211"/>
      <w:bookmarkEnd w:id="19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використовувати кольорову палітру, яка включає відтінки синього, сірого та білий кольори, обов’язковими основними кольорами повинні бути: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9" w:name="n212"/>
      <w:bookmarkEnd w:id="19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відтінки синього: #2D5CA6 (посилання, навігація); #234161 (посилання під час наведення);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0" w:name="n213"/>
      <w:bookmarkEnd w:id="20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відтінки сірого: #6D727C (другорядний текст); #C2C5CB (границі, неактивні елементи); #F5F7FA (фон виділених блоків);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1" w:name="n214"/>
      <w:bookmarkEnd w:id="20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білий: #FFFFFF (основний фон веб-сторінки);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2" w:name="n215"/>
      <w:bookmarkEnd w:id="20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чорний: #1D1D1B (кольори основного тексту, заголовків);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3" w:name="n216"/>
      <w:bookmarkEnd w:id="20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жовтий: #FFE358 (кнопки, блоки інформації, що потребують привернення уваги користувача);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4" w:name="n217"/>
      <w:bookmarkEnd w:id="20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фіолетовий: #552C92 (відвідані посилання);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5" w:name="n218"/>
      <w:bookmarkEnd w:id="20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червоний: #FF0000 (сповіщення про помилки).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6" w:name="n219"/>
      <w:bookmarkEnd w:id="206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Елементи інтерфейсу офіційних веб-сайтів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7" w:name="n220"/>
      <w:bookmarkEnd w:id="20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Типографія офіційного веб-сайту повинна відповідати таким вимогам: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8" w:name="n221"/>
      <w:bookmarkEnd w:id="20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використовувати заголовки рівнів від h1 до h4 під час формування структури веб-сторінок офіційного веб-сайту, при цьому кожна веб-сторінка повинна містити лише один заголовок рівня h1;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9" w:name="n222"/>
      <w:bookmarkEnd w:id="20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шрифт основного тексту - не менш як 16 пікселів;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0" w:name="n223"/>
      <w:bookmarkEnd w:id="21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міжрядковий інтервал - у 1,5 раза більший, ніж розмір шрифту;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1" w:name="n224"/>
      <w:bookmarkEnd w:id="21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вирівнювання основного тексту - по лівому краю;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2" w:name="n225"/>
      <w:bookmarkEnd w:id="21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довжина рядка - не менше 40 та не більше 80 символів;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3" w:name="n226"/>
      <w:bookmarkEnd w:id="21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ширина текстового блоку - до 750 пікселів;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4" w:name="n227"/>
      <w:bookmarkEnd w:id="21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абзаци повинні відокремлюватися один від одного відступами, вдвічі більшими, ніж розмір шрифту;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5" w:name="n228"/>
      <w:bookmarkEnd w:id="21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не допускається одночасне використання в тексті підкреслення, курсиву та заголовних літер.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6" w:name="n229"/>
      <w:bookmarkEnd w:id="21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Рекомендована максимальна ширина веб-сторінки становить 1170 пікселів, яка у разі потреби може бути збільшена.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7" w:name="n230"/>
      <w:bookmarkEnd w:id="21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Розмір шрифту тексту, за винятком титрів, повинен змінюватися в межах до 200 відсотків без використання допоміжних технологій та втрати інформаційного наповнення або функціональності офіційного веб-сайту.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8" w:name="n231"/>
      <w:bookmarkEnd w:id="21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Елементи інтерфейсу розміщуються на сторінці офіційного веб-сайту через серію рядків та колонок з використанням модульної сітки. Рекомендовано використовувати 12-колонкову адаптивну сітку.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9" w:name="n232"/>
      <w:bookmarkEnd w:id="21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Відступи між елементами інтерфейсу повинні бути кратними 5 пікселям. Відступ вмісту від меж екрану - не менше 15 пікселів для мобільного екрану та 30 пікселів для монітору.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0" w:name="n233"/>
      <w:bookmarkEnd w:id="220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Кольори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1" w:name="n234"/>
      <w:bookmarkEnd w:id="22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Кольори офіційного веб-сайту повинні бути контрастними та використовуватися в комбінації з формою та текстом. Колір не повинен бути єдиним візуальним засобом передачі інформації, що вказує на дію або вирізняє елемент серед інших.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2" w:name="n235"/>
      <w:bookmarkEnd w:id="22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Основними кольорами повинні бути кольори відповідно до </w:t>
      </w:r>
      <w:hyperlink r:id="rId75" w:anchor="n225" w:history="1">
        <w:r w:rsidRPr="008C5B6B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підпункту 5</w:t>
        </w:r>
      </w:hyperlink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пункту 7 цих вимог.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3" w:name="n236"/>
      <w:bookmarkEnd w:id="22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допускається використання схожих та яскравих кольорів.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4" w:name="n237"/>
      <w:bookmarkEnd w:id="22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Під час використання світлих відтінків кольорів непрозорість повинна становити 75 та/або 50 відсотків.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5" w:name="n238"/>
      <w:bookmarkEnd w:id="22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Веб-сторінки офіційного веб-сайту повинні бути адаптованими для перегляду без прив’язки до кольору.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6" w:name="n239"/>
      <w:bookmarkEnd w:id="226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Зображення, аудіо- та відеовміст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7" w:name="n240"/>
      <w:bookmarkEnd w:id="22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Графічний вміст, який є частиною оформлення, форматування або невидимий для користувачів, повинен містити атрибут alt з порожнім значенням.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8" w:name="n241"/>
      <w:bookmarkEnd w:id="22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Графічні елементи керування (піктограми, іконки, фотографії та ілюстрації) повинні дублюватися текстовими елементами та містити атрибут alt, який повинен описувати функціонал елементу керування.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9" w:name="n242"/>
      <w:bookmarkEnd w:id="22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Піктограми, іконки, інші графічні елементи та аудіоматеріали, які використовуються на офіційному веб-сайті, повинні розповсюджуватися відповідно до вимог законодавства з питань інтелектуальної власності та бути зрозумілими і простими. Рекомендовано віддавати перевагу векторній графіці.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0" w:name="n243"/>
      <w:bookmarkEnd w:id="23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головній веб-сторінці офіційних веб-сайтів не допускається одночасне використання великої кількості зображень, призначення яких полягає в оформленні веб-сторінки та/або містять великі обсяги тексту. Рекомендовано надавати перевагу структурованим текстовим даним та умовним малюнкам із зображенням дій, явищ, предметів.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1" w:name="n244"/>
      <w:bookmarkEnd w:id="23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Зображення повинно містити підпис, що розміщується безпосередньо під ним.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2" w:name="n245"/>
      <w:bookmarkEnd w:id="23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Аудіо- та відеоматеріали повинні супроводжуватися текстом, еквівалентним інформації, що містить аудіо- та відеозапис. Інформація, розміщена в рухомій стрічці, графічні та мультимедійні матеріали повинні дублюватися за допомогою звичайного тексту.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3" w:name="n246"/>
      <w:bookmarkEnd w:id="23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Фотографії керівництва, співробітників тощо повинні відповідати таким вимогам: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4" w:name="n247"/>
      <w:bookmarkEnd w:id="23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 повинне мати нейтральне світле тло та чітке зображення;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5" w:name="n248"/>
      <w:bookmarkEnd w:id="23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крупний план обличчя та плечей;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6" w:name="n249"/>
      <w:bookmarkEnd w:id="23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людина дивиться в об’єктив;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7" w:name="n250"/>
      <w:bookmarkEnd w:id="23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уникання ефектів червоних очей, відблиску окулярів, засвітлення чи затемнення.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8" w:name="n251"/>
      <w:bookmarkEnd w:id="23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рекомендується віддзеркалювати фото.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9" w:name="n252"/>
      <w:bookmarkEnd w:id="239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Формати вмісту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0" w:name="n253"/>
      <w:bookmarkEnd w:id="24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Документи, що розміщуються на офіційному веб-сайті, рекомендовано публікувати у форматі тексту безпосередньо на веб-сторінці та у разі потреби доповнювати файлами із зазначенням їх формату та розміру.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1" w:name="n254"/>
      <w:bookmarkEnd w:id="24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У разі відсутності інформації в текстовому форматі, яка опублікована безпосередньо на веб-сторінці, доданий файл повинен мати короткий текстовий опис та дані про його формат та розмір.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2" w:name="n255"/>
      <w:bookmarkEnd w:id="24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Нормативно-правові акти та проекти нормативно-правових актів розміщуються на офіційному веб-сайті у текстовому форматі на веб-сторінці, до якого у разі потреби може бути долучено файли інших форматів.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3" w:name="n256"/>
      <w:bookmarkEnd w:id="243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Тексти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4" w:name="n257"/>
      <w:bookmarkEnd w:id="24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Текст повинен бути простим і коротким. Текст необхідно розбивати на розділи із заголовками, абзацами, уникати довгих речень, складних слів і фраз, спеціальних термінів, а також не загальновживаних абревіатур. Рекомендована довжина речення повинна містити сім - дванадцять слів.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5" w:name="n258"/>
      <w:bookmarkEnd w:id="24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Коефіцієнт контрастності основного тексту становить не менше 4,5:1 відносно фону.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6" w:name="n259"/>
      <w:bookmarkEnd w:id="24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Не допускається використання малих кеглів та декоративних шрифтів.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7" w:name="n260"/>
      <w:bookmarkEnd w:id="247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Списки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8" w:name="n261"/>
      <w:bookmarkEnd w:id="24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Списки повинні створюватися за допомогою HTML-коду.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9" w:name="n262"/>
      <w:bookmarkEnd w:id="24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Відступи між елементами списку повинні бути більшими у 1,2 раза, ніж розмір шрифта.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0" w:name="n263"/>
      <w:bookmarkEnd w:id="25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Рекомендовано уникати вкладеності більше третього рівня для списків.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1" w:name="n264"/>
      <w:bookmarkEnd w:id="251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Форми введення інформації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2" w:name="n265"/>
      <w:bookmarkEnd w:id="25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Області натискання вказівним пристроєм вводу маніпулятором “миша” повинні бути достатнього розміру як на моніторі, так і на мобільних пристроях.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3" w:name="n266"/>
      <w:bookmarkEnd w:id="25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Рекомендується використовувати області натискання вказівним пристроєм вводу маніпулятором “миша” розміром не менш як 10 х 10 міліметрів. Між областями натискання маніпулятором “миша” рекомендується передбачати як мінімум 10 міліметрів.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4" w:name="n267"/>
      <w:bookmarkEnd w:id="25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Форми введення інформації повинні бути простими та запитувати тільки необхідну інформацію.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5" w:name="n268"/>
      <w:bookmarkEnd w:id="25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 вводу інформації повинні бути підписаними, мати короткі, інформативні та однозначні назви, які розташовуються над полем. Поля вводу інформації рекомендовано вирівнювати одне під одним, по одному в рядок, ширина поля повинна відповідати вмісту, який вводиться.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6" w:name="n269"/>
      <w:bookmarkEnd w:id="25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введення прізвища, імені та по батькові рекомендовано використовувати одне поле введення.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7" w:name="n270"/>
      <w:bookmarkEnd w:id="25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введення дати народження (день, місяць, рік) необхідно використовувати відповідно три окремих поля введення. Для вибору точної дати або проміжку дат необхідно використовувати інтегрований календар.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8" w:name="n271"/>
      <w:bookmarkEnd w:id="25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Під час введення інформації користувачам необхідно надавати помітні та зрозумілі підписи та/або інструкції.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9" w:name="n272"/>
      <w:bookmarkEnd w:id="25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Помилки введення повинні виявлятися автоматично, і якщо відомо, як їх виправити, то користувачеві повинні надаватися підказки щодо їх виправлення.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0" w:name="n273"/>
      <w:bookmarkEnd w:id="26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У разі підтвердження дії, що призводить до зміни чи припинення прав та/або обов’язків, здійснення фінансових транзакцій, зміни або стирання користувацьких даних, відправлення результатів тестування, необхідно передбачити принаймні одну з таких можливостей: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1" w:name="n274"/>
      <w:bookmarkEnd w:id="26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скасування (відправлені дані можна повернути);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2" w:name="n275"/>
      <w:bookmarkEnd w:id="26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перевірка (дані, введені користувачем, перевіряються на наявність помилок і користувач може їх виправити);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3" w:name="n276"/>
      <w:bookmarkEnd w:id="26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підтвердження (передбачено перевірку, підтвердження та виправлення інформації перед відправленням даних).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4" w:name="n277"/>
      <w:bookmarkEnd w:id="264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Керованість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5" w:name="n278"/>
      <w:bookmarkEnd w:id="26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Необхідно забезпечити можливість керування інтерфейсом та вмістом виключно за допомогою клавіатури з підтримкою “поєднання клавіш”.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6" w:name="n279"/>
      <w:bookmarkEnd w:id="26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Для навігації офіційним веб-сайтом за допомогою клавіатури необхідно забезпечити: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7" w:name="n280"/>
      <w:bookmarkEnd w:id="26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помітне маркування фокусу для обраного посилання;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8" w:name="n281"/>
      <w:bookmarkEnd w:id="26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можливість переходу фокусу між посиланнями за допомогою клавіші Tab;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9" w:name="n282"/>
      <w:bookmarkEnd w:id="26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можливість перейти за посиланням, натиснувши клавішу Enter.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0" w:name="n283"/>
      <w:bookmarkEnd w:id="27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35. Не допускається застосування часових обмежень щодо виконання функцій навігації та/або інтерактивної взаємодії користувача з офіційним веб-сайтом.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1" w:name="n284"/>
      <w:bookmarkEnd w:id="27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разі автоматичного програвання аудіозапису на веб-сторінці тривалістю понад 3 секунди повинен бути передбачений механізм паузи/зупинки програвання та/або управління гучністю звуку.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2" w:name="n285"/>
      <w:bookmarkEnd w:id="27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всіх динамічних графічних елементів (зображень, що рухаються, міняють колір, яскравість або циклічно змінюються) необхідно передбачити паузу, зупинку та відновлення. Не допускається наявність елементів, що спалахують більш як 3 рази в секунду.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3" w:name="n286"/>
      <w:bookmarkEnd w:id="27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людей із світлочутливою епілепсією або підвищеною світлочутливістю необхідно передбачити наявність текстового опису динамічних графічних елементів.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4" w:name="n287"/>
      <w:bookmarkEnd w:id="27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36. Компоненти офіційного веб-сайту повинні мати зрозумілі назви, навігаційні елементи, які повторюються на багатьох веб-сторінках та однаково розташовуються, а компоненти з однаковою функціональністю - мати однакові назви та однаковий дизайн.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5" w:name="n288"/>
      <w:bookmarkEnd w:id="27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Рекомендовано передбачити більше одного способу дістатися необхідної веб-сторінки.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6" w:name="n289"/>
      <w:bookmarkEnd w:id="276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Посилання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7" w:name="n290"/>
      <w:bookmarkEnd w:id="27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 Посилання повинно відрізнятися від суцільного тексту кольором та підкресленням і мати зрозумілу назву, що описує зміст веб-сторінки чи документа, на який веде посилання.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8" w:name="n291"/>
      <w:bookmarkEnd w:id="27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 url-адреси замість назви посилання дозволяється за умови наявності її текстового опису.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9" w:name="n292"/>
      <w:bookmarkEnd w:id="27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Посилання на внутрішні розділи офіційного веб-сайту повинні відкриватися у тому ж вікні, а посилання на зовнішні ресурси - у новому вікні.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0" w:name="n293"/>
      <w:bookmarkEnd w:id="28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Посилання на зовнішні ресурси повинні позначатися піктограмою або іншим зрозумілим користувачу способом.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1" w:name="n294"/>
      <w:bookmarkEnd w:id="28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Колір відвіданих посилань повинен відрізнятися від невідвіданих.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2" w:name="n295"/>
      <w:bookmarkEnd w:id="282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Право інтелектуальної власності на вміст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3" w:name="n296"/>
      <w:bookmarkEnd w:id="28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 Офіційний веб-сайт повинен містити інформацію про права інтелектуальної власності, яка: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4" w:name="n297"/>
      <w:bookmarkEnd w:id="284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розташована внизу на кожній сторінці із вмістом та помітна;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5" w:name="n298"/>
      <w:bookmarkEnd w:id="28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стверджує, що матеріали на офіційному веб-сайті є об’єктами права інтелектуальної власності, яке захищається відповідно до законодавства;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6" w:name="n299"/>
      <w:bookmarkEnd w:id="28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описує умови, за дотримання яких конкретний матеріал може бути використаний іншими особами.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7" w:name="n300"/>
      <w:bookmarkEnd w:id="28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 Вміст офіційного веб-сайту повинен розповсюджуватися вільно за умови зазначення авторства.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8" w:name="n301"/>
      <w:bookmarkEnd w:id="28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Рекомендовано визначати порядок розповсюдження вмісту офіційного веб-сайту згідно з умовами публічної ліцензії Creative Commons Attribution 4.0 International license.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9" w:name="n302"/>
      <w:bookmarkEnd w:id="289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Адаптивність, коректність відображення офіційного веб-сайту на різних пристроях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0" w:name="n303"/>
      <w:bookmarkEnd w:id="29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40. Необхідно забезпечити максимальну сумісність вмісту з користувацькими додатками за допомогою HTML-коду, який відповідає стандартам та нормам Консорціуму Всесвітньої павутини (World Wide Web Consortium), для розмітки вмісту.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1" w:name="n304"/>
      <w:bookmarkEnd w:id="291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 Користувачі повинні мати повнофункціональний доступ до необхідної інформації та функцій веб-порталу з використанням спеціалізованого апаратного та програмного забезпечення, в тому числі призначеного для користувачів з порушеннями зору, слуху, опорно-рухового апарату, мовлення та інтелектуального розвитку, а також з різними комбінаціями порушень та з використанням мобільних пристроїв.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2" w:name="n305"/>
      <w:bookmarkEnd w:id="292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 Під час створення та модернізації офіційного веб-сайту необхідно застосовувати адаптивний дизайн та верстку.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3" w:name="n306"/>
      <w:bookmarkEnd w:id="293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 адаптивним дизайном та версткою розуміється реалізація оптимального відображення інформації та взаємодії користувача з офіційним веб-сайтом незалежно від роздільної здатності та формату пристрою, з якого здійснюється перегляд веб-сторінки.</w:t>
      </w:r>
    </w:p>
    <w:p w:rsidR="008C5B6B" w:rsidRPr="008C5B6B" w:rsidRDefault="008C5B6B" w:rsidP="008C5B6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4" w:name="n307"/>
      <w:bookmarkEnd w:id="294"/>
      <w:r w:rsidRPr="008C5B6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Оптимізація для пошукових систем та соціальних мереж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5" w:name="n308"/>
      <w:bookmarkEnd w:id="295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 На кожній сторінці із вмістом повинен розміщуватися блок з кнопками для розповсюдження матеріалу в соціальних мережах.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6" w:name="n309"/>
      <w:bookmarkEnd w:id="296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 Вміст сторінок повинно бути оптимізовано для контекстного пошуку за допомогою пошукових механізмів.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7" w:name="n310"/>
      <w:bookmarkEnd w:id="297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 Для індексації текст повинен бути структурований за допомогою заголовків, підзаголовків, назви повинні чітко відповідати тексту, бути логічно повноцінними і короткими.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8" w:name="n311"/>
      <w:bookmarkEnd w:id="298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46. Необхідно використовувати ключові слова у метаданих, заголовках та посиланнях для підвищення пріоритету в пошукових системах.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9" w:name="n312"/>
      <w:bookmarkEnd w:id="299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 Опис веб-сторінки повинен стисло описувати її зміст, бути унікальним та мати орієнтовну довжину не більше 150 друкованих символів.</w:t>
      </w:r>
    </w:p>
    <w:p w:rsidR="008C5B6B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0" w:name="n313"/>
      <w:bookmarkEnd w:id="300"/>
      <w:r w:rsidRPr="008C5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 До опису (альт-тексту) зображення необхідно додавати ключове слово.</w:t>
      </w:r>
    </w:p>
    <w:p w:rsidR="00712014" w:rsidRPr="008C5B6B" w:rsidRDefault="008C5B6B" w:rsidP="008C5B6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1" w:name="n153"/>
      <w:bookmarkEnd w:id="301"/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{Порядок доповнено додатком згідно з Постановою КМ </w:t>
      </w:r>
      <w:hyperlink r:id="rId76" w:anchor="n16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730 від 26.09.2013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 в редакції Постанови КМ </w:t>
      </w:r>
      <w:hyperlink r:id="rId77" w:anchor="n33" w:tgtFrame="_blank" w:history="1">
        <w:r w:rsidRPr="008C5B6B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493 від 12.06.2019</w:t>
        </w:r>
      </w:hyperlink>
      <w:r w:rsidRPr="008C5B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sectPr w:rsidR="00712014" w:rsidRPr="008C5B6B" w:rsidSect="00320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5B6B"/>
    <w:rsid w:val="001509B0"/>
    <w:rsid w:val="00320701"/>
    <w:rsid w:val="008C5B6B"/>
    <w:rsid w:val="00C2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C5B6B"/>
  </w:style>
  <w:style w:type="character" w:customStyle="1" w:styleId="apple-converted-space">
    <w:name w:val="apple-converted-space"/>
    <w:basedOn w:val="a0"/>
    <w:rsid w:val="008C5B6B"/>
  </w:style>
  <w:style w:type="character" w:customStyle="1" w:styleId="rvts64">
    <w:name w:val="rvts64"/>
    <w:basedOn w:val="a0"/>
    <w:rsid w:val="008C5B6B"/>
  </w:style>
  <w:style w:type="paragraph" w:customStyle="1" w:styleId="rvps3">
    <w:name w:val="rvps3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8C5B6B"/>
  </w:style>
  <w:style w:type="paragraph" w:customStyle="1" w:styleId="rvps6">
    <w:name w:val="rvps6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C5B6B"/>
    <w:rPr>
      <w:color w:val="0000FF"/>
      <w:u w:val="single"/>
    </w:rPr>
  </w:style>
  <w:style w:type="paragraph" w:customStyle="1" w:styleId="rvps2">
    <w:name w:val="rvps2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8C5B6B"/>
  </w:style>
  <w:style w:type="character" w:customStyle="1" w:styleId="rvts52">
    <w:name w:val="rvts52"/>
    <w:basedOn w:val="a0"/>
    <w:rsid w:val="008C5B6B"/>
  </w:style>
  <w:style w:type="paragraph" w:customStyle="1" w:styleId="rvps4">
    <w:name w:val="rvps4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8C5B6B"/>
  </w:style>
  <w:style w:type="paragraph" w:customStyle="1" w:styleId="rvps15">
    <w:name w:val="rvps15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8C5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8C5B6B"/>
  </w:style>
  <w:style w:type="character" w:customStyle="1" w:styleId="rvts15">
    <w:name w:val="rvts15"/>
    <w:basedOn w:val="a0"/>
    <w:rsid w:val="008C5B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0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998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2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48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39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325/2001" TargetMode="External"/><Relationship Id="rId18" Type="http://schemas.openxmlformats.org/officeDocument/2006/relationships/hyperlink" Target="https://zakon.rada.gov.ua/laws/show/809-2010-%D0%BF" TargetMode="External"/><Relationship Id="rId26" Type="http://schemas.openxmlformats.org/officeDocument/2006/relationships/hyperlink" Target="https://zakon.rada.gov.ua/laws/show/1330-2011-%D0%BF" TargetMode="External"/><Relationship Id="rId39" Type="http://schemas.openxmlformats.org/officeDocument/2006/relationships/hyperlink" Target="https://zakon.rada.gov.ua/laws/show/150-2004-%D0%BF" TargetMode="External"/><Relationship Id="rId21" Type="http://schemas.openxmlformats.org/officeDocument/2006/relationships/hyperlink" Target="https://zakon.rada.gov.ua/laws/show/905-2003-%D0%BF" TargetMode="External"/><Relationship Id="rId34" Type="http://schemas.openxmlformats.org/officeDocument/2006/relationships/hyperlink" Target="https://zakon.rada.gov.ua/laws/show/1330-2011-%D0%BF" TargetMode="External"/><Relationship Id="rId42" Type="http://schemas.openxmlformats.org/officeDocument/2006/relationships/hyperlink" Target="https://zakon.rada.gov.ua/laws/show/150-2004-%D0%BF" TargetMode="External"/><Relationship Id="rId47" Type="http://schemas.openxmlformats.org/officeDocument/2006/relationships/hyperlink" Target="https://zakon.rada.gov.ua/laws/show/150-2004-%D0%BF" TargetMode="External"/><Relationship Id="rId50" Type="http://schemas.openxmlformats.org/officeDocument/2006/relationships/hyperlink" Target="https://zakon.rada.gov.ua/laws/show/150-2004-%D0%BF" TargetMode="External"/><Relationship Id="rId55" Type="http://schemas.openxmlformats.org/officeDocument/2006/relationships/hyperlink" Target="https://zakon.rada.gov.ua/laws/show/2939-17" TargetMode="External"/><Relationship Id="rId63" Type="http://schemas.openxmlformats.org/officeDocument/2006/relationships/hyperlink" Target="https://zakon.rada.gov.ua/laws/show/1330-2011-%D0%BF" TargetMode="External"/><Relationship Id="rId68" Type="http://schemas.openxmlformats.org/officeDocument/2006/relationships/hyperlink" Target="https://zakon.rada.gov.ua/laws/show/1330-2011-%D0%BF" TargetMode="External"/><Relationship Id="rId76" Type="http://schemas.openxmlformats.org/officeDocument/2006/relationships/hyperlink" Target="https://zakon.rada.gov.ua/laws/show/730-2013-%D0%BF" TargetMode="External"/><Relationship Id="rId7" Type="http://schemas.openxmlformats.org/officeDocument/2006/relationships/hyperlink" Target="https://zakon.rada.gov.ua/laws/show/809-2010-%D0%BF" TargetMode="External"/><Relationship Id="rId71" Type="http://schemas.openxmlformats.org/officeDocument/2006/relationships/hyperlink" Target="https://zakon.rada.gov.ua/laws/show/809-2010-%D0%B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493-2019-%D0%BF" TargetMode="External"/><Relationship Id="rId29" Type="http://schemas.openxmlformats.org/officeDocument/2006/relationships/hyperlink" Target="https://zakon.rada.gov.ua/laws/show/493-2019-%D0%BF" TargetMode="External"/><Relationship Id="rId11" Type="http://schemas.openxmlformats.org/officeDocument/2006/relationships/hyperlink" Target="https://zakon.rada.gov.ua/laws/show/809-2010-%D0%BF" TargetMode="External"/><Relationship Id="rId24" Type="http://schemas.openxmlformats.org/officeDocument/2006/relationships/hyperlink" Target="https://zakon.rada.gov.ua/laws/show/493-2019-%D0%BF" TargetMode="External"/><Relationship Id="rId32" Type="http://schemas.openxmlformats.org/officeDocument/2006/relationships/hyperlink" Target="https://zakon.rada.gov.ua/laws/show/1330-2011-%D0%BF" TargetMode="External"/><Relationship Id="rId37" Type="http://schemas.openxmlformats.org/officeDocument/2006/relationships/hyperlink" Target="https://zakon.rada.gov.ua/laws/show/493-2019-%D0%BF" TargetMode="External"/><Relationship Id="rId40" Type="http://schemas.openxmlformats.org/officeDocument/2006/relationships/hyperlink" Target="https://zakon.rada.gov.ua/laws/show/150-2004-%D0%BF" TargetMode="External"/><Relationship Id="rId45" Type="http://schemas.openxmlformats.org/officeDocument/2006/relationships/hyperlink" Target="https://zakon.rada.gov.ua/laws/show/809-2010-%D0%BF" TargetMode="External"/><Relationship Id="rId53" Type="http://schemas.openxmlformats.org/officeDocument/2006/relationships/hyperlink" Target="https://zakon.rada.gov.ua/laws/show/809-2010-%D0%BF" TargetMode="External"/><Relationship Id="rId58" Type="http://schemas.openxmlformats.org/officeDocument/2006/relationships/hyperlink" Target="https://zakon.rada.gov.ua/laws/show/150-2004-%D0%BF" TargetMode="External"/><Relationship Id="rId66" Type="http://schemas.openxmlformats.org/officeDocument/2006/relationships/hyperlink" Target="https://zakon.rada.gov.ua/laws/show/1330-2011-%D0%BF" TargetMode="External"/><Relationship Id="rId74" Type="http://schemas.openxmlformats.org/officeDocument/2006/relationships/hyperlink" Target="https://zakon.rada.gov.ua/laws/show/3792-12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zakon.rada.gov.ua/laws/show/150-2004-%D0%BF" TargetMode="External"/><Relationship Id="rId61" Type="http://schemas.openxmlformats.org/officeDocument/2006/relationships/hyperlink" Target="https://zakon.rada.gov.ua/laws/show/3-2002-%D0%BF" TargetMode="External"/><Relationship Id="rId10" Type="http://schemas.openxmlformats.org/officeDocument/2006/relationships/hyperlink" Target="https://zakon.rada.gov.ua/laws/show/493-2019-%D0%BF" TargetMode="External"/><Relationship Id="rId19" Type="http://schemas.openxmlformats.org/officeDocument/2006/relationships/hyperlink" Target="https://zakon.rada.gov.ua/laws/show/1330-2011-%D0%BF" TargetMode="External"/><Relationship Id="rId31" Type="http://schemas.openxmlformats.org/officeDocument/2006/relationships/hyperlink" Target="https://zakon.rada.gov.ua/laws/show/809-2010-%D0%BF" TargetMode="External"/><Relationship Id="rId44" Type="http://schemas.openxmlformats.org/officeDocument/2006/relationships/hyperlink" Target="https://zakon.rada.gov.ua/laws/show/730-2013-%D0%BF" TargetMode="External"/><Relationship Id="rId52" Type="http://schemas.openxmlformats.org/officeDocument/2006/relationships/hyperlink" Target="https://zakon.rada.gov.ua/laws/show/730-2013-%D0%BF" TargetMode="External"/><Relationship Id="rId60" Type="http://schemas.openxmlformats.org/officeDocument/2006/relationships/hyperlink" Target="https://zakon.rada.gov.ua/laws/show/150-2004-%D0%BF" TargetMode="External"/><Relationship Id="rId65" Type="http://schemas.openxmlformats.org/officeDocument/2006/relationships/hyperlink" Target="https://zakon.rada.gov.ua/laws/show/1330-2011-%D0%BF" TargetMode="External"/><Relationship Id="rId73" Type="http://schemas.openxmlformats.org/officeDocument/2006/relationships/hyperlink" Target="https://zakon.rada.gov.ua/laws/show/2155-19" TargetMode="External"/><Relationship Id="rId78" Type="http://schemas.openxmlformats.org/officeDocument/2006/relationships/fontTable" Target="fontTable.xml"/><Relationship Id="rId4" Type="http://schemas.openxmlformats.org/officeDocument/2006/relationships/hyperlink" Target="https://zakon.rada.gov.ua/laws/show/905-2003-%D0%BF" TargetMode="External"/><Relationship Id="rId9" Type="http://schemas.openxmlformats.org/officeDocument/2006/relationships/hyperlink" Target="https://zakon.rada.gov.ua/laws/show/730-2013-%D0%BF" TargetMode="External"/><Relationship Id="rId14" Type="http://schemas.openxmlformats.org/officeDocument/2006/relationships/hyperlink" Target="https://zakon.rada.gov.ua/laws/show/3-2002-%D0%BF" TargetMode="External"/><Relationship Id="rId22" Type="http://schemas.openxmlformats.org/officeDocument/2006/relationships/hyperlink" Target="https://zakon.rada.gov.ua/laws/show/809-2010-%D0%BF" TargetMode="External"/><Relationship Id="rId27" Type="http://schemas.openxmlformats.org/officeDocument/2006/relationships/hyperlink" Target="https://zakon.rada.gov.ua/laws/show/493-2019-%D0%BF" TargetMode="External"/><Relationship Id="rId30" Type="http://schemas.openxmlformats.org/officeDocument/2006/relationships/hyperlink" Target="https://zakon.rada.gov.ua/laws/show/2939-17" TargetMode="External"/><Relationship Id="rId35" Type="http://schemas.openxmlformats.org/officeDocument/2006/relationships/hyperlink" Target="https://zakon.rada.gov.ua/laws/show/1700-2006-%D0%BF" TargetMode="External"/><Relationship Id="rId43" Type="http://schemas.openxmlformats.org/officeDocument/2006/relationships/hyperlink" Target="https://zakon.rada.gov.ua/laws/show/809-2010-%D0%BF" TargetMode="External"/><Relationship Id="rId48" Type="http://schemas.openxmlformats.org/officeDocument/2006/relationships/hyperlink" Target="https://zakon.rada.gov.ua/laws/show/150-2004-%D0%BF" TargetMode="External"/><Relationship Id="rId56" Type="http://schemas.openxmlformats.org/officeDocument/2006/relationships/hyperlink" Target="https://zakon.rada.gov.ua/laws/show/1330-2011-%D0%BF" TargetMode="External"/><Relationship Id="rId64" Type="http://schemas.openxmlformats.org/officeDocument/2006/relationships/hyperlink" Target="https://zakon.rada.gov.ua/laws/show/493-2019-%D0%BF" TargetMode="External"/><Relationship Id="rId69" Type="http://schemas.openxmlformats.org/officeDocument/2006/relationships/hyperlink" Target="https://zakon.rada.gov.ua/laws/show/730-2013-%D0%BF" TargetMode="External"/><Relationship Id="rId77" Type="http://schemas.openxmlformats.org/officeDocument/2006/relationships/hyperlink" Target="https://zakon.rada.gov.ua/laws/show/493-2019-%D0%BF" TargetMode="External"/><Relationship Id="rId8" Type="http://schemas.openxmlformats.org/officeDocument/2006/relationships/hyperlink" Target="https://zakon.rada.gov.ua/laws/show/1330-2011-%D0%BF" TargetMode="External"/><Relationship Id="rId51" Type="http://schemas.openxmlformats.org/officeDocument/2006/relationships/hyperlink" Target="https://zakon.rada.gov.ua/laws/show/809-2010-%D0%BF" TargetMode="External"/><Relationship Id="rId72" Type="http://schemas.openxmlformats.org/officeDocument/2006/relationships/hyperlink" Target="https://zakon.rada.gov.ua/laws/show/493-2019-%D0%B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zakon.rada.gov.ua/laws/show/928/2000" TargetMode="External"/><Relationship Id="rId17" Type="http://schemas.openxmlformats.org/officeDocument/2006/relationships/hyperlink" Target="https://zakon.rada.gov.ua/laws/show/1700-2006-%D0%BF" TargetMode="External"/><Relationship Id="rId25" Type="http://schemas.openxmlformats.org/officeDocument/2006/relationships/hyperlink" Target="https://zakon.rada.gov.ua/laws/show/809-2010-%D0%BF" TargetMode="External"/><Relationship Id="rId33" Type="http://schemas.openxmlformats.org/officeDocument/2006/relationships/hyperlink" Target="https://zakon.rada.gov.ua/laws/show/493-2019-%D0%BF" TargetMode="External"/><Relationship Id="rId38" Type="http://schemas.openxmlformats.org/officeDocument/2006/relationships/hyperlink" Target="https://zakon.rada.gov.ua/laws/show/493-2019-%D0%BF" TargetMode="External"/><Relationship Id="rId46" Type="http://schemas.openxmlformats.org/officeDocument/2006/relationships/hyperlink" Target="https://zakon.rada.gov.ua/laws/show/809-2010-%D0%BF" TargetMode="External"/><Relationship Id="rId59" Type="http://schemas.openxmlformats.org/officeDocument/2006/relationships/hyperlink" Target="https://zakon.rada.gov.ua/laws/show/150-2004-%D0%BF" TargetMode="External"/><Relationship Id="rId67" Type="http://schemas.openxmlformats.org/officeDocument/2006/relationships/hyperlink" Target="https://zakon.rada.gov.ua/laws/show/493-2019-%D0%BF" TargetMode="External"/><Relationship Id="rId20" Type="http://schemas.openxmlformats.org/officeDocument/2006/relationships/hyperlink" Target="https://zakon.rada.gov.ua/laws/show/493-2019-%D0%BF" TargetMode="External"/><Relationship Id="rId41" Type="http://schemas.openxmlformats.org/officeDocument/2006/relationships/hyperlink" Target="https://zakon.rada.gov.ua/laws/show/150-2004-%D0%BF" TargetMode="External"/><Relationship Id="rId54" Type="http://schemas.openxmlformats.org/officeDocument/2006/relationships/hyperlink" Target="https://zakon.rada.gov.ua/laws/show/809-2010-%D0%BF" TargetMode="External"/><Relationship Id="rId62" Type="http://schemas.openxmlformats.org/officeDocument/2006/relationships/hyperlink" Target="https://zakon.rada.gov.ua/laws/show/3-2002-%D0%BF" TargetMode="External"/><Relationship Id="rId70" Type="http://schemas.openxmlformats.org/officeDocument/2006/relationships/hyperlink" Target="https://zakon.rada.gov.ua/laws/show/493-2019-%D0%BF" TargetMode="External"/><Relationship Id="rId75" Type="http://schemas.openxmlformats.org/officeDocument/2006/relationships/hyperlink" Target="https://zakon.rada.gov.ua/laws/show/3-2002-%D0%BF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700-2006-%D0%BF" TargetMode="External"/><Relationship Id="rId15" Type="http://schemas.openxmlformats.org/officeDocument/2006/relationships/hyperlink" Target="https://zakon.rada.gov.ua/laws/show/1330-2011-%D0%BF" TargetMode="External"/><Relationship Id="rId23" Type="http://schemas.openxmlformats.org/officeDocument/2006/relationships/hyperlink" Target="https://zakon.rada.gov.ua/laws/show/1330-2011-%D0%BF" TargetMode="External"/><Relationship Id="rId28" Type="http://schemas.openxmlformats.org/officeDocument/2006/relationships/hyperlink" Target="https://zakon.rada.gov.ua/laws/show/1330-2011-%D0%BF" TargetMode="External"/><Relationship Id="rId36" Type="http://schemas.openxmlformats.org/officeDocument/2006/relationships/hyperlink" Target="https://zakon.rada.gov.ua/laws/show/1330-2011-%D0%BF" TargetMode="External"/><Relationship Id="rId49" Type="http://schemas.openxmlformats.org/officeDocument/2006/relationships/hyperlink" Target="https://zakon.rada.gov.ua/laws/show/150-2004-%D0%BF" TargetMode="External"/><Relationship Id="rId57" Type="http://schemas.openxmlformats.org/officeDocument/2006/relationships/hyperlink" Target="https://zakon.rada.gov.ua/laws/show/150-2004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6592</Words>
  <Characters>37577</Characters>
  <Application>Microsoft Office Word</Application>
  <DocSecurity>0</DocSecurity>
  <Lines>313</Lines>
  <Paragraphs>88</Paragraphs>
  <ScaleCrop>false</ScaleCrop>
  <Company>Reanimator Extreme Edition</Company>
  <LinksUpToDate>false</LinksUpToDate>
  <CharactersWithSpaces>44081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2019-12-19T04:42:00Z</dcterms:created>
  <dcterms:modified xsi:type="dcterms:W3CDTF">2019-12-19T04:43:00Z</dcterms:modified>
</cp:coreProperties>
</file>